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PAYROLL &amp; HR — TEMPLATE</w:t>
      </w:r>
    </w:p>
    <w:p>
      <w:pPr>
        <w:spacing w:after="200"/>
      </w:pPr>
      <w:r>
        <w:rPr>
          <w:rFonts w:ascii="Arial" w:cs="Arial" w:eastAsia="Arial" w:hAnsi="Arial"/>
          <w:b/>
          <w:bCs/>
          <w:color w:val="1C4670"/>
          <w:sz w:val="52"/>
          <w:szCs w:val="52"/>
        </w:rPr>
        <w:t xml:space="preserve">Employer (PAYE) Registration Checklist</w:t>
      </w:r>
    </w:p>
    <w:p>
      <w:pPr>
        <w:spacing w:after="1200"/>
      </w:pPr>
      <w:r>
        <w:rPr>
          <w:rFonts w:ascii="Arial" w:cs="Arial" w:eastAsia="Arial" w:hAnsi="Arial"/>
          <w:color w:val="4A4A4A"/>
          <w:sz w:val="24"/>
          <w:szCs w:val="24"/>
        </w:rPr>
        <w:t xml:space="preserve">Everything to have ready before you register as an employer with Revenue and run your first payroll.</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Employer (PAYE) Registration Checklist</w:t>
      </w:r>
    </w:p>
    <w:p>
      <w:pPr>
        <w:pBdr>
          <w:bottom w:val="single" w:color="EAEAE0" w:sz="6" w:space="10"/>
        </w:pBdr>
        <w:spacing w:after="300" w:line="280"/>
      </w:pPr>
      <w:r>
        <w:rPr>
          <w:rFonts w:ascii="Arial" w:cs="Arial" w:eastAsia="Arial" w:hAnsi="Arial"/>
          <w:i/>
          <w:iCs/>
          <w:color w:val="333333"/>
          <w:sz w:val="22"/>
          <w:szCs w:val="22"/>
        </w:rPr>
        <w:t xml:space="preserve">You must register as an employer with Revenue before you pay a new employee for the first time — not after. Registration itself is quick, but it depends on having a few pieces of information ready, and it needs to happen before your first payroll run, not once you’re already behind.</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Company Name: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Company Number:</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1. Before You Register</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the company already has a Revenue tax registration (e.g. for Corporation Tax) — this is usually already in place from company formation.</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Decide the date of the first payment to an employee — registration should be completed before this date.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Have your company’s CRO number and registered office address to hand.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Gather each employee’s full name, date of birth, address, PPS number and start date.</w:t>
            </w:r>
          </w:p>
        </w:tc>
      </w:tr>
    </w:tbl>
    <w:p>
      <w:pPr>
        <w:spacing w:after="140"/>
      </w:pPr>
    </w:p>
    <w:p>
      <w:pPr>
        <w:pStyle w:val="Heading2"/>
        <w:spacing w:after="120" w:before="260"/>
      </w:pPr>
      <w:r>
        <w:rPr>
          <w:rFonts w:ascii="Arial" w:cs="Arial" w:eastAsia="Arial" w:hAnsi="Arial"/>
          <w:b/>
          <w:bCs/>
          <w:color w:val="1C4670"/>
          <w:sz w:val="24"/>
          <w:szCs w:val="24"/>
        </w:rPr>
        <w:t xml:space="preserve">2. Register as an Employer</w:t>
      </w:r>
    </w:p>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Register for PAYE/PRSI as an employer via ROS (Revenue Online Service), or on the eRegistration service if the company is not yet ROS-registered.</w:t>
            </w:r>
          </w:p>
        </w:tc>
        <w:tc>
          <w:tcPr>
            <w:tcW w:type="dxa" w:w="3700"/>
            <w:tcMar>
              <w:top w:type="dxa" w:w="100"/>
              <w:bottom w:type="dxa" w:w="100"/>
            </w:tcMar>
          </w:tcPr>
          <w:p>
            <w:r>
              <w:rPr>
                <w:rFonts w:ascii="Arial" w:cs="Arial" w:eastAsia="Arial" w:hAnsi="Arial"/>
                <w:i/>
                <w:iCs/>
                <w:color w:val="666666"/>
                <w:sz w:val="18"/>
                <w:szCs w:val="18"/>
              </w:rPr>
              <w:t xml:space="preserve">An agent (e.g. Forti Ltd.) can complete this on your behalf under an existing ROS agent link.</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the employer PAYE registration number issued by Revenue — this is separate from the company’s Corporation Tax number, though often similar in format.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Set up access for whoever will run payroll — yourself, a bookkeeper, or your accountant — including ROS credentials or agent authorisation.</w:t>
            </w:r>
          </w:p>
        </w:tc>
      </w:tr>
    </w:tbl>
    <w:p>
      <w:pPr>
        <w:spacing w:after="140"/>
      </w:pPr>
    </w:p>
    <w:p>
      <w:pPr>
        <w:pStyle w:val="Heading2"/>
        <w:spacing w:after="120" w:before="260"/>
      </w:pPr>
      <w:r>
        <w:rPr>
          <w:rFonts w:ascii="Arial" w:cs="Arial" w:eastAsia="Arial" w:hAnsi="Arial"/>
          <w:b/>
          <w:bCs/>
          <w:color w:val="1C4670"/>
          <w:sz w:val="24"/>
          <w:szCs w:val="24"/>
        </w:rPr>
        <w:t xml:space="preserve">3. Set Up Payroll</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Choose payroll software capable of Revenue Online reporting — real-time reporting to Revenue is mandatory for every payroll run, not optional.</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Request a Revenue Payroll Notification (RPN) for each employee before their first pay run — this confirms their correct tax credits and cut-off point.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each employee’s pay frequency (weekly, fortnightly, monthly) and set up the corresponding payroll calendar.</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Check the current National Minimum Wage rate against each employee’s pay — €14.15/hour for employees aged 20 and over from 1 January 2026, with lower rates for under-20s.</w:t>
            </w:r>
          </w:p>
        </w:tc>
        <w:tc>
          <w:tcPr>
            <w:tcW w:type="dxa" w:w="3700"/>
            <w:tcMar>
              <w:top w:type="dxa" w:w="100"/>
              <w:bottom w:type="dxa" w:w="100"/>
            </w:tcMar>
          </w:tcPr>
          <w:p>
            <w:r>
              <w:rPr>
                <w:rFonts w:ascii="Arial" w:cs="Arial" w:eastAsia="Arial" w:hAnsi="Arial"/>
                <w:i/>
                <w:iCs/>
                <w:color w:val="666666"/>
                <w:sz w:val="18"/>
                <w:szCs w:val="18"/>
              </w:rPr>
              <w:t xml:space="preserve">Rates are reviewed annually — reconfirm each January.</w:t>
            </w:r>
          </w:p>
        </w:tc>
      </w:tr>
    </w:tbl>
    <w:p>
      <w:pPr>
        <w:spacing w:after="140"/>
      </w:pPr>
    </w:p>
    <w:p>
      <w:pPr>
        <w:pStyle w:val="Heading2"/>
        <w:spacing w:after="120" w:before="260"/>
      </w:pPr>
      <w:r>
        <w:rPr>
          <w:rFonts w:ascii="Arial" w:cs="Arial" w:eastAsia="Arial" w:hAnsi="Arial"/>
          <w:b/>
          <w:bCs/>
          <w:color w:val="1C4670"/>
          <w:sz w:val="24"/>
          <w:szCs w:val="24"/>
        </w:rPr>
        <w:t xml:space="preserve">4. Statutory Entitlements to Build Into Payroll</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Statutory sick pay — currently 5 days per calendar year, paid at 70% of normal daily wage capped at €110/day, for employees with 13+ weeks’ service.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Annual leave — statutory minimum of 4 working weeks (or 8% of hours worked, whichever calculation the company uses), plus public holidays.</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MyFutureFund pension auto-enrolment — check whether each new employee meets the eligibility criteria (aged 23–60, earning €20,000+ per year across all employments, not already in a payroll pension).</w:t>
            </w:r>
          </w:p>
        </w:tc>
        <w:tc>
          <w:tcPr>
            <w:tcW w:type="dxa" w:w="3700"/>
            <w:tcMar>
              <w:top w:type="dxa" w:w="100"/>
              <w:bottom w:type="dxa" w:w="100"/>
            </w:tcMar>
          </w:tcPr>
          <w:p>
            <w:r>
              <w:rPr>
                <w:rFonts w:ascii="Arial" w:cs="Arial" w:eastAsia="Arial" w:hAnsi="Arial"/>
                <w:i/>
                <w:iCs/>
                <w:color w:val="666666"/>
                <w:sz w:val="18"/>
                <w:szCs w:val="18"/>
              </w:rPr>
              <w:t xml:space="preserve">If eligible, contributions are currently 1.5% employee / 1.5% employer / 0.5% Government (Years 1–3), automatically enrolled via NAERSA — no employer opt-in required.</w:t>
            </w:r>
          </w:p>
        </w:tc>
      </w:tr>
    </w:tbl>
    <w:p>
      <w:pPr>
        <w:spacing w:after="140"/>
      </w:pPr>
    </w:p>
    <w:p>
      <w:pPr>
        <w:pStyle w:val="Heading2"/>
        <w:spacing w:after="120" w:before="260"/>
      </w:pPr>
      <w:r>
        <w:rPr>
          <w:rFonts w:ascii="Arial" w:cs="Arial" w:eastAsia="Arial" w:hAnsi="Arial"/>
          <w:b/>
          <w:bCs/>
          <w:color w:val="1C4670"/>
          <w:sz w:val="24"/>
          <w:szCs w:val="24"/>
        </w:rPr>
        <w:t xml:space="preserve">5. Ongoing Compliance</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Submit payroll data to Revenue in real time with every pay run (this happens automatically through compliant payroll software).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Issue payslips showing gross pay, all deductions, and net pay, for every payment.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Register and de-register employees promptly as they join or leave.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Diarise the annual review of tax credits, minimum wage rates and statutory entitlements each January.</w:t>
            </w:r>
          </w:p>
        </w:tc>
      </w:tr>
    </w:tbl>
    <w:p>
      <w:pPr>
        <w:spacing w:after="200"/>
      </w:pPr>
    </w:p>
    <w:tbl>
      <w:tblPr>
        <w:tblW w:type="dxa" w:w="9350"/>
        <w:tblBorders>
          <w:top w:val="single" w:color="278AB0" w:sz="6"/>
          <w:left w:val="single" w:color="278AB0" w:sz="24"/>
          <w:bottom w:val="single" w:color="278AB0" w:sz="6"/>
          <w:right w:val="single" w:color="278AB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Get this in place before day one</w:t>
            </w:r>
          </w:p>
          <w:p>
            <w:r>
              <w:rPr>
                <w:rFonts w:ascii="Arial" w:cs="Arial" w:eastAsia="Arial" w:hAnsi="Arial"/>
                <w:color w:val="333333"/>
                <w:sz w:val="20"/>
                <w:szCs w:val="20"/>
              </w:rPr>
              <w:t xml:space="preserve">A missed employer registration or a first payroll run without an RPN causes real problems — incorrect tax deducted, employee queries, and Revenue correspondence to unwind. Build in at least a week before your first employee’s start date to get registration and payroll set up properly.</w:t>
            </w:r>
          </w:p>
        </w:tc>
      </w:tr>
    </w:tbl>
    <w:p>
      <w:pPr>
        <w:spacing w:after="16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Hiring your first employee?</w:t>
            </w:r>
          </w:p>
          <w:p>
            <w:pPr>
              <w:spacing w:after="140"/>
            </w:pPr>
            <w:r>
              <w:rPr>
                <w:rFonts w:ascii="Arial" w:cs="Arial" w:eastAsia="Arial" w:hAnsi="Arial"/>
                <w:color w:val="E8EEF3"/>
                <w:sz w:val="20"/>
                <w:szCs w:val="20"/>
              </w:rPr>
              <w:t xml:space="preserve">Forti Ltd. handles employer registration, payroll setup and ongoing PAYE/PRSI/USC compliance for Irish SMEs, so your first hire goes smoothly. Get in touch before their start date.</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2026-07-27T11:23:30.458Z</dcterms:created>
  <dcterms:modified xsi:type="dcterms:W3CDTF">2026-07-27T11:23:30.473Z</dcterms:modified>
</cp:coreProperties>
</file>

<file path=docProps/custom.xml><?xml version="1.0" encoding="utf-8"?>
<Properties xmlns="http://schemas.openxmlformats.org/officeDocument/2006/custom-properties" xmlns:vt="http://schemas.openxmlformats.org/officeDocument/2006/docPropsVTypes"/>
</file>