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STARTUPS — TEMPLATE</w:t>
      </w:r>
    </w:p>
    <w:p>
      <w:pPr>
        <w:spacing w:after="200"/>
      </w:pPr>
      <w:r>
        <w:rPr>
          <w:rFonts w:ascii="Arial" w:cs="Arial" w:eastAsia="Arial" w:hAnsi="Arial"/>
          <w:b/>
          <w:bCs/>
          <w:color w:val="1C4670"/>
          <w:sz w:val="52"/>
          <w:szCs w:val="52"/>
        </w:rPr>
        <w:t xml:space="preserve">Startup Launch Checklist</w:t>
      </w:r>
    </w:p>
    <w:p>
      <w:pPr>
        <w:spacing w:after="1200"/>
      </w:pPr>
      <w:r>
        <w:rPr>
          <w:rFonts w:ascii="Arial" w:cs="Arial" w:eastAsia="Arial" w:hAnsi="Arial"/>
          <w:color w:val="4A4A4A"/>
          <w:sz w:val="24"/>
          <w:szCs w:val="24"/>
        </w:rPr>
        <w:t xml:space="preserve">From incorporation to your first hire — the compliance sequence for a new Irish company.</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Startup Launch Checklist</w:t>
      </w:r>
    </w:p>
    <w:p>
      <w:pPr>
        <w:pBdr>
          <w:bottom w:val="single" w:color="EAEAE0" w:sz="6" w:space="10"/>
        </w:pBdr>
        <w:spacing w:after="300" w:line="280"/>
      </w:pPr>
      <w:r>
        <w:rPr>
          <w:rFonts w:ascii="Arial" w:cs="Arial" w:eastAsia="Arial" w:hAnsi="Arial"/>
          <w:i/>
          <w:iCs/>
          <w:color w:val="333333"/>
          <w:sz w:val="22"/>
          <w:szCs w:val="22"/>
        </w:rPr>
        <w:t xml:space="preserve">Most of what trips up a first-time founder in Ireland isn’t any single step — it’s the order. A bank account needs a company number; a VAT registration needs a trading address and often takes weeks; a first hire needs employer PAYE registration in place before payday, not after. This checklist puts everything in the sequence it actually needs to happen.</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Company Name (proposed):</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Target Incorporation Date: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1. Before Incorporation</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Choose a company type — almost all Irish startups incorporate as an LTD (private company limited by shares).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Check your proposed company name is available and compliant with CRO naming rules.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Decide on share structure — number of shares, founder split, and whether an option pool is reserved from day one.</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Confirm at least one director is resident in the EEA, or arrange a Section 137 Revenue bond if not.</w:t>
            </w:r>
          </w:p>
        </w:tc>
        <w:tc>
          <w:tcPr>
            <w:tcW w:type="dxa" w:w="3700"/>
            <w:tcMar>
              <w:top w:type="dxa" w:w="100"/>
              <w:bottom w:type="dxa" w:w="100"/>
            </w:tcMar>
          </w:tcPr>
          <w:p>
            <w:r>
              <w:rPr>
                <w:rFonts w:ascii="Arial" w:cs="Arial" w:eastAsia="Arial" w:hAnsi="Arial"/>
                <w:i/>
                <w:iCs/>
                <w:color w:val="666666"/>
                <w:sz w:val="18"/>
                <w:szCs w:val="18"/>
              </w:rPr>
              <w:t xml:space="preserve">The bond is a two-year, non-EEA-resident-director workaround; Forti’s arrangement fee for this is €1,800.</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Decide on a registered office address — this is public on the CRO register.</w:t>
            </w:r>
          </w:p>
        </w:tc>
      </w:tr>
    </w:tbl>
    <w:p>
      <w:pPr>
        <w:spacing w:after="140"/>
      </w:pPr>
    </w:p>
    <w:p>
      <w:pPr>
        <w:pStyle w:val="Heading2"/>
        <w:spacing w:after="120" w:before="260"/>
      </w:pPr>
      <w:r>
        <w:rPr>
          <w:rFonts w:ascii="Arial" w:cs="Arial" w:eastAsia="Arial" w:hAnsi="Arial"/>
          <w:b/>
          <w:bCs/>
          <w:color w:val="1C4670"/>
          <w:sz w:val="24"/>
          <w:szCs w:val="24"/>
        </w:rPr>
        <w:t xml:space="preserve">2. Incorporation</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File incorporation documents with the CRO (constitution, A1 form, first directors/secretary).</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For any officer without an Irish PPSN, arrange identity verification via the current VIF form — in person only since 30 April 2026, witnessed by a practising solicitor (Ireland) or notary public (abroad).</w:t>
            </w:r>
          </w:p>
        </w:tc>
        <w:tc>
          <w:tcPr>
            <w:tcW w:type="dxa" w:w="3700"/>
            <w:tcMar>
              <w:top w:type="dxa" w:w="100"/>
              <w:bottom w:type="dxa" w:w="100"/>
            </w:tcMar>
          </w:tcPr>
          <w:p>
            <w:r>
              <w:rPr>
                <w:rFonts w:ascii="Arial" w:cs="Arial" w:eastAsia="Arial" w:hAnsi="Arial"/>
                <w:i/>
                <w:iCs/>
                <w:color w:val="666666"/>
                <w:sz w:val="18"/>
                <w:szCs w:val="18"/>
              </w:rPr>
              <w:t xml:space="preserve">Identity verification alone typically takes 2–3 working days once the appointment is arranged.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Receive your CRO company number and certificate of incorporation.</w:t>
            </w:r>
          </w:p>
        </w:tc>
      </w:tr>
    </w:tbl>
    <w:p>
      <w:pPr>
        <w:spacing w:after="140"/>
      </w:pPr>
    </w:p>
    <w:p>
      <w:pPr>
        <w:pStyle w:val="Heading2"/>
        <w:spacing w:after="120" w:before="260"/>
      </w:pPr>
      <w:r>
        <w:rPr>
          <w:rFonts w:ascii="Arial" w:cs="Arial" w:eastAsia="Arial" w:hAnsi="Arial"/>
          <w:b/>
          <w:bCs/>
          <w:color w:val="1C4670"/>
          <w:sz w:val="24"/>
          <w:szCs w:val="24"/>
        </w:rPr>
        <w:t xml:space="preserve">3. Immediately After Incorporation</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Open a business bank account (most banks require the certificate of incorporation, constitution, and director/beneficial owner ID).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Register the company for Corporation Tax with Revenue.</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File beneficial ownership details with the RBO — new companies have 5 months from incorporation, but filing immediately alongside CRO setup avoids it being forgotten.</w:t>
            </w:r>
          </w:p>
        </w:tc>
        <w:tc>
          <w:tcPr>
            <w:tcW w:type="dxa" w:w="3700"/>
            <w:tcMar>
              <w:top w:type="dxa" w:w="100"/>
              <w:bottom w:type="dxa" w:w="100"/>
            </w:tcMar>
          </w:tcPr>
          <w:p>
            <w:r>
              <w:rPr>
                <w:rFonts w:ascii="Arial" w:cs="Arial" w:eastAsia="Arial" w:hAnsi="Arial"/>
                <w:i/>
                <w:iCs/>
                <w:color w:val="666666"/>
                <w:sz w:val="18"/>
                <w:szCs w:val="18"/>
              </w:rPr>
              <w:t xml:space="preserve">See our separate RBO Filing Checklist for the full sequence.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Set up the company’s statutory registers (directors &amp; secretaries, members, beneficial ownership) — see our Governance template bundle.</w:t>
            </w:r>
          </w:p>
        </w:tc>
      </w:tr>
    </w:tbl>
    <w:p>
      <w:pPr>
        <w:spacing w:after="140"/>
      </w:pPr>
    </w:p>
    <w:p>
      <w:pPr>
        <w:pStyle w:val="Heading2"/>
        <w:spacing w:after="120" w:before="260"/>
      </w:pPr>
      <w:r>
        <w:rPr>
          <w:rFonts w:ascii="Arial" w:cs="Arial" w:eastAsia="Arial" w:hAnsi="Arial"/>
          <w:b/>
          <w:bCs/>
          <w:color w:val="1C4670"/>
          <w:sz w:val="24"/>
          <w:szCs w:val="24"/>
        </w:rPr>
        <w:t xml:space="preserve">4. Tax Registrations</w:t>
      </w:r>
    </w:p>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Register for VAT if turnover will exceed €85,000 (goods) or €42,500 (services) in any 12-month period, or register voluntarily if it suits your business model.</w:t>
            </w:r>
          </w:p>
        </w:tc>
        <w:tc>
          <w:tcPr>
            <w:tcW w:type="dxa" w:w="3700"/>
            <w:tcMar>
              <w:top w:type="dxa" w:w="100"/>
              <w:bottom w:type="dxa" w:w="100"/>
            </w:tcMar>
          </w:tcPr>
          <w:p>
            <w:r>
              <w:rPr>
                <w:rFonts w:ascii="Arial" w:cs="Arial" w:eastAsia="Arial" w:hAnsi="Arial"/>
                <w:i/>
                <w:iCs/>
                <w:color w:val="666666"/>
                <w:sz w:val="18"/>
                <w:szCs w:val="18"/>
              </w:rPr>
              <w:t xml:space="preserve">VAT registration typically takes 4–8 weeks — factor this into any launch date that depends on invoicing with VAT.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Register as an employer for PAYE/PRSI before your first employee’s first pay date, if hiring.</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Consider whether Section 486C Start-Up Relief applies once trading begins — see our separate eligibility checker.</w:t>
            </w:r>
          </w:p>
        </w:tc>
      </w:tr>
    </w:tbl>
    <w:p>
      <w:pPr>
        <w:spacing w:after="140"/>
      </w:pPr>
    </w:p>
    <w:p>
      <w:pPr>
        <w:pStyle w:val="Heading2"/>
        <w:spacing w:after="120" w:before="260"/>
      </w:pPr>
      <w:r>
        <w:rPr>
          <w:rFonts w:ascii="Arial" w:cs="Arial" w:eastAsia="Arial" w:hAnsi="Arial"/>
          <w:b/>
          <w:bCs/>
          <w:color w:val="1C4670"/>
          <w:sz w:val="24"/>
          <w:szCs w:val="24"/>
        </w:rPr>
        <w:t xml:space="preserve">5. Operational Setup</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Set up cloud accounting software (Xero is the most common choice for Irish startups) and connect your business bank feed.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Put a simple monthly bookkeeping routine in place from the first transaction — retrofitting a year of receipts later is far more expensive than staying current.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If raising investment, put a cap table in place from day one — see our separate Founder Cap Table Tracker.</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If issuing employee share options, consider whether KEEP (Key Employee Engagement Programme) suits your equity plan — it lets qualifying options avoid income tax, USC and PRSI at exercise, with CGT only on eventual sale.</w:t>
            </w:r>
          </w:p>
        </w:tc>
      </w:tr>
    </w:tbl>
    <w:p>
      <w:pPr>
        <w:spacing w:after="140"/>
      </w:pPr>
    </w:p>
    <w:p>
      <w:pPr>
        <w:pStyle w:val="Heading2"/>
        <w:spacing w:after="120" w:before="260"/>
      </w:pPr>
      <w:r>
        <w:rPr>
          <w:rFonts w:ascii="Arial" w:cs="Arial" w:eastAsia="Arial" w:hAnsi="Arial"/>
          <w:b/>
          <w:bCs/>
          <w:color w:val="1C4670"/>
          <w:sz w:val="24"/>
          <w:szCs w:val="24"/>
        </w:rPr>
        <w:t xml:space="preserve">6. First Hire (If Applicable)</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Complete employer PAYE registration before the first pay date — see our separate Employer PAYE Registration Checklist.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Issue the 5-day core terms and 2-month full written statement of employment required by law.</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Check MyFutureFund pension auto-enrolment eligibility for the new hire.</w:t>
            </w:r>
          </w:p>
        </w:tc>
      </w:tr>
    </w:tbl>
    <w:p>
      <w:pPr>
        <w:spacing w:after="200"/>
      </w:pP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The single biggest timing trap</w:t>
            </w:r>
          </w:p>
          <w:p>
            <w:r>
              <w:rPr>
                <w:rFonts w:ascii="Arial" w:cs="Arial" w:eastAsia="Arial" w:hAnsi="Arial"/>
                <w:color w:val="333333"/>
                <w:sz w:val="20"/>
                <w:szCs w:val="20"/>
              </w:rPr>
              <w:t xml:space="preserve">VAT registration, employer registration, and even a business bank account can each take days to weeks — and none of them can be rushed by working harder. If your launch date depends on invoicing with VAT or paying a first employee, start those registrations as early as your incorporation timeline allows, not once you’re ready to trade.</w:t>
            </w:r>
          </w:p>
        </w:tc>
      </w:tr>
    </w:tbl>
    <w:p>
      <w:pPr>
        <w:spacing w:after="16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Launching a new Irish company?</w:t>
            </w:r>
          </w:p>
          <w:p>
            <w:pPr>
              <w:spacing w:after="140"/>
            </w:pPr>
            <w:r>
              <w:rPr>
                <w:rFonts w:ascii="Arial" w:cs="Arial" w:eastAsia="Arial" w:hAnsi="Arial"/>
                <w:color w:val="E8EEF3"/>
                <w:sz w:val="20"/>
                <w:szCs w:val="20"/>
              </w:rPr>
              <w:t xml:space="preserve">Forti Ltd. handles company formation, tax registrations, bookkeeping setup and ongoing compliance for Irish startups, so you can focus on the business rather than the paperwork. Get in touch before you incorporate.</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2026-07-27T11:51:20.117Z</dcterms:created>
  <dcterms:modified xsi:type="dcterms:W3CDTF">2026-07-27T11:51:20.135Z</dcterms:modified>
</cp:coreProperties>
</file>

<file path=docProps/custom.xml><?xml version="1.0" encoding="utf-8"?>
<Properties xmlns="http://schemas.openxmlformats.org/officeDocument/2006/custom-properties" xmlns:vt="http://schemas.openxmlformats.org/officeDocument/2006/docPropsVTypes"/>
</file>