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00" w:before="1600" w:lineRule="auto"/>
        <w:jc w:val="left"/>
        <w:rPr/>
      </w:pPr>
      <w:r w:rsidDel="00000000" w:rsidR="00000000" w:rsidRPr="00000000">
        <w:rPr/>
        <w:drawing>
          <wp:inline distB="0" distT="0" distL="0" distR="0">
            <wp:extent cx="1619250" cy="571500"/>
            <wp:effectExtent b="0" l="0" r="0" t="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1619250" cy="5715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60" w:before="900" w:lineRule="auto"/>
        <w:rPr/>
      </w:pPr>
      <w:r w:rsidDel="00000000" w:rsidR="00000000" w:rsidRPr="00000000">
        <w:rPr>
          <w:rFonts w:ascii="Arial" w:cs="Arial" w:eastAsia="Arial" w:hAnsi="Arial"/>
          <w:b w:val="1"/>
          <w:bCs w:val="1"/>
          <w:color w:val="1dc690"/>
          <w:sz w:val="22"/>
          <w:szCs w:val="22"/>
          <w:rtl w:val="0"/>
        </w:rPr>
        <w:t xml:space="preserve">COMPLIANCE &amp; COMPANY CLOSURE — TEMPLATE</w:t>
      </w:r>
      <w:r w:rsidDel="00000000" w:rsidR="00000000" w:rsidRPr="00000000">
        <w:rPr>
          <w:rtl w:val="0"/>
        </w:rPr>
      </w:r>
    </w:p>
    <w:p w:rsidR="00000000" w:rsidDel="00000000" w:rsidP="00000000" w:rsidRDefault="00000000" w:rsidRPr="00000000" w14:paraId="00000003">
      <w:pPr>
        <w:spacing w:after="200" w:lineRule="auto"/>
        <w:rPr/>
      </w:pPr>
      <w:r w:rsidDel="00000000" w:rsidR="00000000" w:rsidRPr="00000000">
        <w:rPr>
          <w:rFonts w:ascii="Arial" w:cs="Arial" w:eastAsia="Arial" w:hAnsi="Arial"/>
          <w:b w:val="1"/>
          <w:bCs w:val="1"/>
          <w:color w:val="1c4670"/>
          <w:sz w:val="52"/>
          <w:szCs w:val="52"/>
          <w:rtl w:val="0"/>
        </w:rPr>
        <w:t xml:space="preserve">Dormant Company Board Minute</w:t>
      </w:r>
      <w:r w:rsidDel="00000000" w:rsidR="00000000" w:rsidRPr="00000000">
        <w:rPr>
          <w:rtl w:val="0"/>
        </w:rPr>
      </w:r>
    </w:p>
    <w:p w:rsidR="00000000" w:rsidDel="00000000" w:rsidP="00000000" w:rsidRDefault="00000000" w:rsidRPr="00000000" w14:paraId="00000004">
      <w:pPr>
        <w:spacing w:after="1200" w:lineRule="auto"/>
        <w:rPr/>
      </w:pPr>
      <w:r w:rsidDel="00000000" w:rsidR="00000000" w:rsidRPr="00000000">
        <w:rPr>
          <w:rFonts w:ascii="Arial" w:cs="Arial" w:eastAsia="Arial" w:hAnsi="Arial"/>
          <w:color w:val="4a4a4a"/>
          <w:sz w:val="24"/>
          <w:szCs w:val="24"/>
          <w:rtl w:val="0"/>
        </w:rPr>
        <w:t xml:space="preserve">The specific minute format required to record a decision to avail of the dormant company audit exemption under section 365 of the Companies Act 2014.</w:t>
      </w:r>
      <w:r w:rsidDel="00000000" w:rsidR="00000000" w:rsidRPr="00000000">
        <w:rPr>
          <w:rtl w:val="0"/>
        </w:rPr>
      </w:r>
    </w:p>
    <w:p w:rsidR="00000000" w:rsidDel="00000000" w:rsidP="00000000" w:rsidRDefault="00000000" w:rsidRPr="00000000" w14:paraId="00000005">
      <w:pPr>
        <w:pBdr>
          <w:top w:color="eaeae0" w:space="12" w:sz="6" w:val="single"/>
        </w:pBdr>
        <w:spacing w:before="3200" w:lineRule="auto"/>
        <w:rPr/>
      </w:pPr>
      <w:r w:rsidDel="00000000" w:rsidR="00000000" w:rsidRPr="00000000">
        <w:rPr>
          <w:rFonts w:ascii="Arial" w:cs="Arial" w:eastAsia="Arial" w:hAnsi="Arial"/>
          <w:color w:val="4a4a4a"/>
          <w:sz w:val="18"/>
          <w:szCs w:val="18"/>
          <w:rtl w:val="0"/>
        </w:rPr>
        <w:t xml:space="preserve">Forti Ltd.  |  Sandyford, Dublin 18  |  www.forti.ie</w:t>
      </w:r>
      <w:r w:rsidDel="00000000" w:rsidR="00000000" w:rsidRPr="00000000">
        <w:rPr>
          <w:rtl w:val="0"/>
        </w:rPr>
      </w:r>
    </w:p>
    <w:p w:rsidR="00000000" w:rsidDel="00000000" w:rsidP="00000000" w:rsidRDefault="00000000" w:rsidRPr="00000000" w14:paraId="00000006">
      <w:pPr>
        <w:rPr/>
        <w:sectPr>
          <w:pgSz w:h="16838" w:w="11906" w:orient="portrait"/>
          <w:pgMar w:bottom="720" w:top="720" w:left="900" w:right="900" w:header="708" w:footer="708"/>
          <w:pgNumType w:start="1"/>
        </w:sectPr>
      </w:pPr>
      <w:r w:rsidDel="00000000" w:rsidR="00000000" w:rsidRPr="00000000">
        <w:rPr>
          <w:rFonts w:ascii="Arial" w:cs="Arial" w:eastAsia="Arial" w:hAnsi="Arial"/>
          <w:i w:val="1"/>
          <w:iCs w:val="1"/>
          <w:color w:val="888888"/>
          <w:sz w:val="15"/>
          <w:szCs w:val="15"/>
          <w:rtl w:val="0"/>
        </w:rPr>
        <w:t xml:space="preserve">This template is provided for general guidance only and does not constitute legal, tax or professional advice. Forti Ltd. accepts no liability for its use. Always confirm current requirements at cro.ie, rbo.gov.ie or revenue.ie, or speak with your accountant.</w:t>
      </w:r>
      <w:r w:rsidDel="00000000" w:rsidR="00000000" w:rsidRPr="00000000">
        <w:rPr>
          <w:rtl w:val="0"/>
        </w:rPr>
      </w:r>
    </w:p>
    <w:p w:rsidR="00000000" w:rsidDel="00000000" w:rsidP="00000000" w:rsidRDefault="00000000" w:rsidRPr="00000000" w14:paraId="00000007">
      <w:pPr>
        <w:pStyle w:val="Heading1"/>
        <w:spacing w:after="160" w:before="200" w:lineRule="auto"/>
        <w:rPr/>
      </w:pPr>
      <w:r w:rsidDel="00000000" w:rsidR="00000000" w:rsidRPr="00000000">
        <w:rPr>
          <w:rFonts w:ascii="Arial" w:cs="Arial" w:eastAsia="Arial" w:hAnsi="Arial"/>
          <w:b w:val="1"/>
          <w:bCs w:val="1"/>
          <w:color w:val="1c4670"/>
          <w:sz w:val="32"/>
          <w:szCs w:val="32"/>
          <w:rtl w:val="0"/>
        </w:rPr>
        <w:t xml:space="preserve">Board Minute — Dormant Company Audit Exemption</w:t>
      </w:r>
      <w:r w:rsidDel="00000000" w:rsidR="00000000" w:rsidRPr="00000000">
        <w:rPr>
          <w:rtl w:val="0"/>
        </w:rPr>
      </w:r>
    </w:p>
    <w:p w:rsidR="00000000" w:rsidDel="00000000" w:rsidP="00000000" w:rsidRDefault="00000000" w:rsidRPr="00000000" w14:paraId="00000008">
      <w:pPr>
        <w:pBdr>
          <w:bottom w:color="eaeae0" w:space="10" w:sz="6" w:val="single"/>
        </w:pBdr>
        <w:spacing w:after="300" w:line="280" w:lineRule="auto"/>
        <w:rPr/>
      </w:pPr>
      <w:r w:rsidDel="00000000" w:rsidR="00000000" w:rsidRPr="00000000">
        <w:rPr>
          <w:rFonts w:ascii="Arial" w:cs="Arial" w:eastAsia="Arial" w:hAnsi="Arial"/>
          <w:i w:val="1"/>
          <w:iCs w:val="1"/>
          <w:color w:val="333333"/>
          <w:sz w:val="22"/>
          <w:szCs w:val="22"/>
          <w:rtl w:val="0"/>
        </w:rPr>
        <w:t xml:space="preserve">A dormant company can skip the cost and hassle of a statutory audit — but only if the directors formally decide to avail of the exemption and record that decision in board minutes during the relevant financial year. It’s a genuine statutory requirement under section 365, not just good practice, and directors are sometimes surprised to learn a generic "no business to discuss" minute doesn’t satisfy it.</w:t>
      </w:r>
      <w:r w:rsidDel="00000000" w:rsidR="00000000" w:rsidRPr="00000000">
        <w:rPr>
          <w:rtl w:val="0"/>
        </w:rPr>
      </w:r>
    </w:p>
    <w:tbl>
      <w:tblPr>
        <w:tblStyle w:val="Table1"/>
        <w:tblW w:w="93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2600"/>
        <w:gridCol w:w="6750"/>
        <w:tblGridChange w:id="0">
          <w:tblGrid>
            <w:gridCol w:w="2600"/>
            <w:gridCol w:w="6750"/>
          </w:tblGrid>
        </w:tblGridChange>
      </w:tblGrid>
      <w:tr>
        <w:trPr>
          <w:cantSplit w:val="0"/>
          <w:tblHeader w:val="0"/>
        </w:trPr>
        <w:tc>
          <w:tcPr>
            <w:tcMar>
              <w:bottom w:w="160.0" w:type="dxa"/>
            </w:tcMar>
          </w:tcPr>
          <w:p w:rsidR="00000000" w:rsidDel="00000000" w:rsidP="00000000" w:rsidRDefault="00000000" w:rsidRPr="00000000" w14:paraId="00000009">
            <w:pPr>
              <w:rPr/>
            </w:pPr>
            <w:r w:rsidDel="00000000" w:rsidR="00000000" w:rsidRPr="00000000">
              <w:rPr>
                <w:rFonts w:ascii="Arial" w:cs="Arial" w:eastAsia="Arial" w:hAnsi="Arial"/>
                <w:b w:val="1"/>
                <w:bCs w:val="1"/>
                <w:color w:val="1c4670"/>
                <w:sz w:val="21"/>
                <w:szCs w:val="21"/>
                <w:rtl w:val="0"/>
              </w:rPr>
              <w:t xml:space="preserve">Company Name:</w:t>
            </w:r>
            <w:r w:rsidDel="00000000" w:rsidR="00000000" w:rsidRPr="00000000">
              <w:rPr>
                <w:rtl w:val="0"/>
              </w:rPr>
            </w:r>
          </w:p>
        </w:tc>
        <w:tc>
          <w:tcPr>
            <w:tcBorders>
              <w:bottom w:color="999999" w:space="0" w:sz="4" w:val="single"/>
            </w:tcBorders>
            <w:tcMar>
              <w:bottom w:w="160.0" w:type="dxa"/>
            </w:tcMar>
          </w:tcPr>
          <w:p w:rsidR="00000000" w:rsidDel="00000000" w:rsidP="00000000" w:rsidRDefault="00000000" w:rsidRPr="00000000" w14:paraId="0000000A">
            <w:pPr>
              <w:rPr/>
            </w:pPr>
            <w:r w:rsidDel="00000000" w:rsidR="00000000" w:rsidRPr="00000000">
              <w:rPr>
                <w:rtl w:val="0"/>
              </w:rPr>
            </w:r>
          </w:p>
        </w:tc>
      </w:tr>
      <w:tr>
        <w:trPr>
          <w:cantSplit w:val="0"/>
          <w:tblHeader w:val="0"/>
        </w:trPr>
        <w:tc>
          <w:tcPr>
            <w:tcMar>
              <w:bottom w:w="160.0" w:type="dxa"/>
            </w:tcMar>
          </w:tcPr>
          <w:p w:rsidR="00000000" w:rsidDel="00000000" w:rsidP="00000000" w:rsidRDefault="00000000" w:rsidRPr="00000000" w14:paraId="0000000B">
            <w:pPr>
              <w:rPr/>
            </w:pPr>
            <w:r w:rsidDel="00000000" w:rsidR="00000000" w:rsidRPr="00000000">
              <w:rPr>
                <w:rFonts w:ascii="Arial" w:cs="Arial" w:eastAsia="Arial" w:hAnsi="Arial"/>
                <w:b w:val="1"/>
                <w:bCs w:val="1"/>
                <w:color w:val="1c4670"/>
                <w:sz w:val="21"/>
                <w:szCs w:val="21"/>
                <w:rtl w:val="0"/>
              </w:rPr>
              <w:t xml:space="preserve">Company Number:</w:t>
            </w:r>
            <w:r w:rsidDel="00000000" w:rsidR="00000000" w:rsidRPr="00000000">
              <w:rPr>
                <w:rtl w:val="0"/>
              </w:rPr>
            </w:r>
          </w:p>
        </w:tc>
        <w:tc>
          <w:tcPr>
            <w:tcBorders>
              <w:bottom w:color="999999" w:space="0" w:sz="4" w:val="single"/>
            </w:tcBorders>
            <w:tcMar>
              <w:bottom w:w="160.0" w:type="dxa"/>
            </w:tcMar>
          </w:tcPr>
          <w:p w:rsidR="00000000" w:rsidDel="00000000" w:rsidP="00000000" w:rsidRDefault="00000000" w:rsidRPr="00000000" w14:paraId="0000000C">
            <w:pPr>
              <w:rPr/>
            </w:pPr>
            <w:r w:rsidDel="00000000" w:rsidR="00000000" w:rsidRPr="00000000">
              <w:rPr>
                <w:rtl w:val="0"/>
              </w:rPr>
            </w:r>
          </w:p>
        </w:tc>
      </w:tr>
      <w:tr>
        <w:trPr>
          <w:cantSplit w:val="0"/>
          <w:tblHeader w:val="0"/>
        </w:trPr>
        <w:tc>
          <w:tcPr>
            <w:tcMar>
              <w:bottom w:w="160.0" w:type="dxa"/>
            </w:tcMar>
          </w:tcPr>
          <w:p w:rsidR="00000000" w:rsidDel="00000000" w:rsidP="00000000" w:rsidRDefault="00000000" w:rsidRPr="00000000" w14:paraId="0000000D">
            <w:pPr>
              <w:rPr/>
            </w:pPr>
            <w:r w:rsidDel="00000000" w:rsidR="00000000" w:rsidRPr="00000000">
              <w:rPr>
                <w:rFonts w:ascii="Arial" w:cs="Arial" w:eastAsia="Arial" w:hAnsi="Arial"/>
                <w:b w:val="1"/>
                <w:bCs w:val="1"/>
                <w:color w:val="1c4670"/>
                <w:sz w:val="21"/>
                <w:szCs w:val="21"/>
                <w:rtl w:val="0"/>
              </w:rPr>
              <w:t xml:space="preserve">Financial Year Ending:</w:t>
            </w:r>
            <w:r w:rsidDel="00000000" w:rsidR="00000000" w:rsidRPr="00000000">
              <w:rPr>
                <w:rtl w:val="0"/>
              </w:rPr>
            </w:r>
          </w:p>
        </w:tc>
        <w:tc>
          <w:tcPr>
            <w:tcBorders>
              <w:bottom w:color="999999" w:space="0" w:sz="4" w:val="single"/>
            </w:tcBorders>
            <w:tcMar>
              <w:bottom w:w="160.0" w:type="dxa"/>
            </w:tcMar>
          </w:tcPr>
          <w:p w:rsidR="00000000" w:rsidDel="00000000" w:rsidP="00000000" w:rsidRDefault="00000000" w:rsidRPr="00000000" w14:paraId="0000000E">
            <w:pPr>
              <w:rPr/>
            </w:pPr>
            <w:r w:rsidDel="00000000" w:rsidR="00000000" w:rsidRPr="00000000">
              <w:rPr>
                <w:rtl w:val="0"/>
              </w:rPr>
            </w:r>
          </w:p>
        </w:tc>
      </w:tr>
      <w:tr>
        <w:trPr>
          <w:cantSplit w:val="0"/>
          <w:tblHeader w:val="0"/>
        </w:trPr>
        <w:tc>
          <w:tcPr>
            <w:tcMar>
              <w:bottom w:w="160.0" w:type="dxa"/>
            </w:tcMar>
          </w:tcPr>
          <w:p w:rsidR="00000000" w:rsidDel="00000000" w:rsidP="00000000" w:rsidRDefault="00000000" w:rsidRPr="00000000" w14:paraId="0000000F">
            <w:pPr>
              <w:rPr/>
            </w:pPr>
            <w:r w:rsidDel="00000000" w:rsidR="00000000" w:rsidRPr="00000000">
              <w:rPr>
                <w:rFonts w:ascii="Arial" w:cs="Arial" w:eastAsia="Arial" w:hAnsi="Arial"/>
                <w:b w:val="1"/>
                <w:bCs w:val="1"/>
                <w:color w:val="1c4670"/>
                <w:sz w:val="21"/>
                <w:szCs w:val="21"/>
                <w:rtl w:val="0"/>
              </w:rPr>
              <w:t xml:space="preserve">Date of Meeting:</w:t>
            </w:r>
            <w:r w:rsidDel="00000000" w:rsidR="00000000" w:rsidRPr="00000000">
              <w:rPr>
                <w:rtl w:val="0"/>
              </w:rPr>
            </w:r>
          </w:p>
        </w:tc>
        <w:tc>
          <w:tcPr>
            <w:tcBorders>
              <w:bottom w:color="999999" w:space="0" w:sz="4" w:val="single"/>
            </w:tcBorders>
            <w:tcMar>
              <w:bottom w:w="160.0" w:type="dxa"/>
            </w:tcMar>
          </w:tcPr>
          <w:p w:rsidR="00000000" w:rsidDel="00000000" w:rsidP="00000000" w:rsidRDefault="00000000" w:rsidRPr="00000000" w14:paraId="00000010">
            <w:pPr>
              <w:rPr/>
            </w:pPr>
            <w:r w:rsidDel="00000000" w:rsidR="00000000" w:rsidRPr="00000000">
              <w:rPr>
                <w:rtl w:val="0"/>
              </w:rPr>
            </w:r>
          </w:p>
        </w:tc>
      </w:tr>
    </w:tbl>
    <w:p w:rsidR="00000000" w:rsidDel="00000000" w:rsidP="00000000" w:rsidRDefault="00000000" w:rsidRPr="00000000" w14:paraId="00000011">
      <w:pPr>
        <w:spacing w:after="160" w:lineRule="auto"/>
        <w:rPr/>
      </w:pPr>
      <w:r w:rsidDel="00000000" w:rsidR="00000000" w:rsidRPr="00000000">
        <w:rPr>
          <w:rtl w:val="0"/>
        </w:rPr>
      </w:r>
    </w:p>
    <w:tbl>
      <w:tblPr>
        <w:tblStyle w:val="Table2"/>
        <w:tblW w:w="9350.0" w:type="dxa"/>
        <w:jc w:val="left"/>
        <w:tblBorders>
          <w:top w:color="1dc690" w:space="0" w:sz="6" w:val="single"/>
          <w:left w:color="1dc690" w:space="0" w:sz="24" w:val="single"/>
          <w:bottom w:color="1dc690" w:space="0" w:sz="6" w:val="single"/>
          <w:right w:color="1dc690" w:space="0" w:sz="6" w:val="single"/>
          <w:insideH w:color="000000" w:space="0" w:sz="4" w:val="single"/>
          <w:insideV w:color="000000" w:space="0" w:sz="4" w:val="single"/>
        </w:tblBorders>
        <w:tblLayout w:type="fixed"/>
        <w:tblLook w:val="0000"/>
      </w:tblPr>
      <w:tblGrid>
        <w:gridCol w:w="9350"/>
        <w:tblGridChange w:id="0">
          <w:tblGrid>
            <w:gridCol w:w="9350"/>
          </w:tblGrid>
        </w:tblGridChange>
      </w:tblGrid>
      <w:tr>
        <w:trPr>
          <w:cantSplit w:val="0"/>
          <w:tblHeader w:val="0"/>
        </w:trPr>
        <w:tc>
          <w:tcPr>
            <w:shd w:fill="f2fbf7" w:val="clear"/>
            <w:tcMar>
              <w:top w:w="140.0" w:type="dxa"/>
              <w:left w:w="200.0" w:type="dxa"/>
              <w:bottom w:w="140.0" w:type="dxa"/>
              <w:right w:w="200.0" w:type="dxa"/>
            </w:tcMar>
          </w:tcPr>
          <w:p w:rsidR="00000000" w:rsidDel="00000000" w:rsidP="00000000" w:rsidRDefault="00000000" w:rsidRPr="00000000" w14:paraId="00000012">
            <w:pPr>
              <w:spacing w:after="60" w:lineRule="auto"/>
              <w:rPr/>
            </w:pPr>
            <w:r w:rsidDel="00000000" w:rsidR="00000000" w:rsidRPr="00000000">
              <w:rPr>
                <w:rFonts w:ascii="Arial" w:cs="Arial" w:eastAsia="Arial" w:hAnsi="Arial"/>
                <w:b w:val="1"/>
                <w:bCs w:val="1"/>
                <w:color w:val="1c4670"/>
                <w:sz w:val="20"/>
                <w:szCs w:val="20"/>
                <w:rtl w:val="0"/>
              </w:rPr>
              <w:t xml:space="preserve">What counts as "dormant" for this purpose</w:t>
            </w:r>
            <w:r w:rsidDel="00000000" w:rsidR="00000000" w:rsidRPr="00000000">
              <w:rPr>
                <w:rtl w:val="0"/>
              </w:rPr>
            </w:r>
          </w:p>
          <w:p w:rsidR="00000000" w:rsidDel="00000000" w:rsidP="00000000" w:rsidRDefault="00000000" w:rsidRPr="00000000" w14:paraId="00000013">
            <w:pPr>
              <w:rPr/>
            </w:pPr>
            <w:r w:rsidDel="00000000" w:rsidR="00000000" w:rsidRPr="00000000">
              <w:rPr>
                <w:rFonts w:ascii="Arial" w:cs="Arial" w:eastAsia="Arial" w:hAnsi="Arial"/>
                <w:color w:val="333333"/>
                <w:sz w:val="20"/>
                <w:szCs w:val="20"/>
                <w:rtl w:val="0"/>
              </w:rPr>
              <w:t xml:space="preserve">Under section 365(2), a company is dormant for a financial year if, during that year, it has no significant accounting transaction (i.e. nothing required to be entered in the accounting records under sections 281 and 282), and its assets and liabilities comprise only "permitted assets and liabilities" — investments in shares of, or amounts due to/from, other group undertakings. Taking up shares on incorporation, and paying CRO fees for a name change, re-registration or annual return, are specifically disregarded and do not break dormancy.</w:t>
            </w:r>
            <w:r w:rsidDel="00000000" w:rsidR="00000000" w:rsidRPr="00000000">
              <w:rPr>
                <w:rtl w:val="0"/>
              </w:rPr>
            </w:r>
          </w:p>
        </w:tc>
      </w:tr>
    </w:tbl>
    <w:p w:rsidR="00000000" w:rsidDel="00000000" w:rsidP="00000000" w:rsidRDefault="00000000" w:rsidRPr="00000000" w14:paraId="00000014">
      <w:pPr>
        <w:spacing w:after="160" w:lineRule="auto"/>
        <w:rPr/>
      </w:pPr>
      <w:r w:rsidDel="00000000" w:rsidR="00000000" w:rsidRPr="00000000">
        <w:rPr>
          <w:rtl w:val="0"/>
        </w:rPr>
      </w:r>
    </w:p>
    <w:p w:rsidR="00000000" w:rsidDel="00000000" w:rsidP="00000000" w:rsidRDefault="00000000" w:rsidRPr="00000000" w14:paraId="00000015">
      <w:pPr>
        <w:pStyle w:val="Heading2"/>
        <w:spacing w:after="120" w:before="260" w:lineRule="auto"/>
        <w:rPr/>
      </w:pPr>
      <w:r w:rsidDel="00000000" w:rsidR="00000000" w:rsidRPr="00000000">
        <w:rPr>
          <w:rFonts w:ascii="Arial" w:cs="Arial" w:eastAsia="Arial" w:hAnsi="Arial"/>
          <w:b w:val="1"/>
          <w:bCs w:val="1"/>
          <w:color w:val="1c4670"/>
          <w:sz w:val="24"/>
          <w:szCs w:val="24"/>
          <w:rtl w:val="0"/>
        </w:rPr>
        <w:t xml:space="preserve">Attendance</w:t>
      </w:r>
      <w:r w:rsidDel="00000000" w:rsidR="00000000" w:rsidRPr="00000000">
        <w:rPr>
          <w:rtl w:val="0"/>
        </w:rPr>
      </w:r>
    </w:p>
    <w:p w:rsidR="00000000" w:rsidDel="00000000" w:rsidP="00000000" w:rsidRDefault="00000000" w:rsidRPr="00000000" w14:paraId="00000016">
      <w:pPr>
        <w:tabs>
          <w:tab w:val="left" w:leader="none" w:pos="2600"/>
        </w:tabs>
        <w:spacing w:after="200" w:lineRule="auto"/>
        <w:rPr/>
      </w:pPr>
      <w:r w:rsidDel="00000000" w:rsidR="00000000" w:rsidRPr="00000000">
        <w:rPr>
          <w:rFonts w:ascii="Arial" w:cs="Arial" w:eastAsia="Arial" w:hAnsi="Arial"/>
          <w:b w:val="1"/>
          <w:bCs w:val="1"/>
          <w:color w:val="1c4670"/>
          <w:sz w:val="21"/>
          <w:szCs w:val="21"/>
          <w:rtl w:val="0"/>
        </w:rPr>
        <w:t xml:space="preserve">Directors present:</w:t>
      </w:r>
      <w:r w:rsidDel="00000000" w:rsidR="00000000" w:rsidRPr="00000000">
        <w:rPr>
          <w:rFonts w:ascii="Arial" w:cs="Arial" w:eastAsia="Arial" w:hAnsi="Arial"/>
          <w:color w:val="888888"/>
          <w:sz w:val="21"/>
          <w:szCs w:val="21"/>
          <w:rtl w:val="0"/>
        </w:rPr>
        <w:t xml:space="preserve">____________________________________________________________</w:t>
      </w:r>
      <w:r w:rsidDel="00000000" w:rsidR="00000000" w:rsidRPr="00000000">
        <w:rPr>
          <w:rtl w:val="0"/>
        </w:rPr>
      </w:r>
    </w:p>
    <w:p w:rsidR="00000000" w:rsidDel="00000000" w:rsidP="00000000" w:rsidRDefault="00000000" w:rsidRPr="00000000" w14:paraId="00000017">
      <w:pPr>
        <w:tabs>
          <w:tab w:val="left" w:leader="none" w:pos="2600"/>
        </w:tabs>
        <w:spacing w:after="200" w:lineRule="auto"/>
        <w:rPr/>
      </w:pPr>
      <w:r w:rsidDel="00000000" w:rsidR="00000000" w:rsidRPr="00000000">
        <w:rPr>
          <w:rFonts w:ascii="Arial" w:cs="Arial" w:eastAsia="Arial" w:hAnsi="Arial"/>
          <w:b w:val="1"/>
          <w:bCs w:val="1"/>
          <w:color w:val="1c4670"/>
          <w:sz w:val="21"/>
          <w:szCs w:val="21"/>
          <w:rtl w:val="0"/>
        </w:rPr>
        <w:t xml:space="preserve">Apologies:</w:t>
      </w:r>
      <w:r w:rsidDel="00000000" w:rsidR="00000000" w:rsidRPr="00000000">
        <w:rPr>
          <w:rFonts w:ascii="Arial" w:cs="Arial" w:eastAsia="Arial" w:hAnsi="Arial"/>
          <w:color w:val="888888"/>
          <w:sz w:val="21"/>
          <w:szCs w:val="21"/>
          <w:rtl w:val="0"/>
        </w:rPr>
        <w:t xml:space="preserve">________________________________________</w:t>
      </w:r>
      <w:r w:rsidDel="00000000" w:rsidR="00000000" w:rsidRPr="00000000">
        <w:rPr>
          <w:rtl w:val="0"/>
        </w:rPr>
      </w:r>
    </w:p>
    <w:p w:rsidR="00000000" w:rsidDel="00000000" w:rsidP="00000000" w:rsidRDefault="00000000" w:rsidRPr="00000000" w14:paraId="00000018">
      <w:pPr>
        <w:tabs>
          <w:tab w:val="left" w:leader="none" w:pos="2600"/>
        </w:tabs>
        <w:spacing w:after="200" w:lineRule="auto"/>
        <w:rPr/>
      </w:pPr>
      <w:r w:rsidDel="00000000" w:rsidR="00000000" w:rsidRPr="00000000">
        <w:rPr>
          <w:rFonts w:ascii="Arial" w:cs="Arial" w:eastAsia="Arial" w:hAnsi="Arial"/>
          <w:b w:val="1"/>
          <w:bCs w:val="1"/>
          <w:color w:val="1c4670"/>
          <w:sz w:val="21"/>
          <w:szCs w:val="21"/>
          <w:rtl w:val="0"/>
        </w:rPr>
        <w:t xml:space="preserve">Chairperson:</w:t>
      </w:r>
      <w:r w:rsidDel="00000000" w:rsidR="00000000" w:rsidRPr="00000000">
        <w:rPr>
          <w:rFonts w:ascii="Arial" w:cs="Arial" w:eastAsia="Arial" w:hAnsi="Arial"/>
          <w:color w:val="888888"/>
          <w:sz w:val="21"/>
          <w:szCs w:val="21"/>
          <w:rtl w:val="0"/>
        </w:rPr>
        <w:t xml:space="preserve">____________________________________________</w:t>
      </w:r>
      <w:r w:rsidDel="00000000" w:rsidR="00000000" w:rsidRPr="00000000">
        <w:rPr>
          <w:rtl w:val="0"/>
        </w:rPr>
      </w:r>
    </w:p>
    <w:p w:rsidR="00000000" w:rsidDel="00000000" w:rsidP="00000000" w:rsidRDefault="00000000" w:rsidRPr="00000000" w14:paraId="00000019">
      <w:pPr>
        <w:spacing w:after="160" w:lineRule="auto"/>
        <w:rPr/>
      </w:pPr>
      <w:r w:rsidDel="00000000" w:rsidR="00000000" w:rsidRPr="00000000">
        <w:rPr>
          <w:rtl w:val="0"/>
        </w:rPr>
      </w:r>
    </w:p>
    <w:p w:rsidR="00000000" w:rsidDel="00000000" w:rsidP="00000000" w:rsidRDefault="00000000" w:rsidRPr="00000000" w14:paraId="0000001A">
      <w:pPr>
        <w:pStyle w:val="Heading2"/>
        <w:spacing w:after="120" w:before="260" w:lineRule="auto"/>
        <w:rPr/>
      </w:pPr>
      <w:r w:rsidDel="00000000" w:rsidR="00000000" w:rsidRPr="00000000">
        <w:rPr>
          <w:rFonts w:ascii="Arial" w:cs="Arial" w:eastAsia="Arial" w:hAnsi="Arial"/>
          <w:b w:val="1"/>
          <w:bCs w:val="1"/>
          <w:color w:val="1c4670"/>
          <w:sz w:val="24"/>
          <w:szCs w:val="24"/>
          <w:rtl w:val="0"/>
        </w:rPr>
        <w:t xml:space="preserve">Resolution</w:t>
      </w:r>
      <w:r w:rsidDel="00000000" w:rsidR="00000000" w:rsidRPr="00000000">
        <w:rPr>
          <w:rtl w:val="0"/>
        </w:rPr>
      </w:r>
    </w:p>
    <w:p w:rsidR="00000000" w:rsidDel="00000000" w:rsidP="00000000" w:rsidRDefault="00000000" w:rsidRPr="00000000" w14:paraId="0000001B">
      <w:pPr>
        <w:spacing w:after="160" w:line="280" w:lineRule="auto"/>
        <w:rPr/>
      </w:pPr>
      <w:r w:rsidDel="00000000" w:rsidR="00000000" w:rsidRPr="00000000">
        <w:rPr>
          <w:rFonts w:ascii="Arial" w:cs="Arial" w:eastAsia="Arial" w:hAnsi="Arial"/>
          <w:sz w:val="21"/>
          <w:szCs w:val="21"/>
          <w:rtl w:val="0"/>
        </w:rPr>
        <w:t xml:space="preserve">The Chairperson noted that the Company has had no significant accounting transaction during the financial year ending as stated above, and that its assets and liabilities comprise only permitted assets and liabilities within the meaning of section 365(2) of the Companies Act 2014.</w:t>
      </w:r>
      <w:r w:rsidDel="00000000" w:rsidR="00000000" w:rsidRPr="00000000">
        <w:rPr>
          <w:rtl w:val="0"/>
        </w:rPr>
      </w:r>
    </w:p>
    <w:p w:rsidR="00000000" w:rsidDel="00000000" w:rsidP="00000000" w:rsidRDefault="00000000" w:rsidRPr="00000000" w14:paraId="0000001C">
      <w:pPr>
        <w:spacing w:after="160" w:line="280" w:lineRule="auto"/>
        <w:rPr/>
      </w:pPr>
      <w:r w:rsidDel="00000000" w:rsidR="00000000" w:rsidRPr="00000000">
        <w:rPr>
          <w:rFonts w:ascii="Arial" w:cs="Arial" w:eastAsia="Arial" w:hAnsi="Arial"/>
          <w:b w:val="1"/>
          <w:bCs w:val="1"/>
          <w:color w:val="1c4670"/>
          <w:sz w:val="21"/>
          <w:szCs w:val="21"/>
          <w:rtl w:val="0"/>
        </w:rPr>
        <w:t xml:space="preserve">IT WAS RESOLVED that:</w:t>
      </w:r>
      <w:r w:rsidDel="00000000" w:rsidR="00000000" w:rsidRPr="00000000">
        <w:rPr>
          <w:rtl w:val="0"/>
        </w:rPr>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420" w:right="0" w:hanging="260"/>
        <w:jc w:val="left"/>
        <w:rPr/>
      </w:pPr>
      <w:r w:rsidDel="00000000" w:rsidR="00000000" w:rsidRPr="00000000">
        <w:rPr>
          <w:rFonts w:ascii="Arial" w:cs="Arial" w:eastAsia="Arial" w:hAnsi="Arial"/>
          <w:b w:val="0"/>
          <w:bCs w:val="0"/>
          <w:i w:val="0"/>
          <w:iCs w:val="0"/>
          <w:smallCaps w:val="0"/>
          <w:strike w:val="0"/>
          <w:color w:val="222222"/>
          <w:sz w:val="21"/>
          <w:szCs w:val="21"/>
          <w:u w:val="none"/>
          <w:shd w:fill="auto" w:val="clear"/>
          <w:vertAlign w:val="baseline"/>
          <w:rtl w:val="0"/>
        </w:rPr>
        <w:t xml:space="preserve">The directors are of the opinion that the Company will satisfy the dormancy condition specified in section 365(2) of the Companies Act 2014 in respect of the financial year stated above.</w:t>
      </w:r>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420" w:right="0" w:hanging="260"/>
        <w:jc w:val="left"/>
        <w:rPr/>
      </w:pPr>
      <w:r w:rsidDel="00000000" w:rsidR="00000000" w:rsidRPr="00000000">
        <w:rPr>
          <w:rFonts w:ascii="Arial" w:cs="Arial" w:eastAsia="Arial" w:hAnsi="Arial"/>
          <w:b w:val="0"/>
          <w:bCs w:val="0"/>
          <w:i w:val="0"/>
          <w:iCs w:val="0"/>
          <w:smallCaps w:val="0"/>
          <w:strike w:val="0"/>
          <w:color w:val="222222"/>
          <w:sz w:val="21"/>
          <w:szCs w:val="21"/>
          <w:u w:val="none"/>
          <w:shd w:fill="auto" w:val="clear"/>
          <w:vertAlign w:val="baseline"/>
          <w:rtl w:val="0"/>
        </w:rPr>
        <w:t xml:space="preserve">The Company shall avail itself of the dormant company audit exemption provided for by Chapter 16 of Part 6 of the Companies Act 2014 in respect of that financial year.</w:t>
      </w: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420" w:right="0" w:hanging="260"/>
        <w:jc w:val="left"/>
        <w:rPr/>
      </w:pPr>
      <w:r w:rsidDel="00000000" w:rsidR="00000000" w:rsidRPr="00000000">
        <w:rPr>
          <w:rFonts w:ascii="Arial" w:cs="Arial" w:eastAsia="Arial" w:hAnsi="Arial"/>
          <w:b w:val="0"/>
          <w:bCs w:val="0"/>
          <w:i w:val="0"/>
          <w:iCs w:val="0"/>
          <w:smallCaps w:val="0"/>
          <w:strike w:val="0"/>
          <w:color w:val="222222"/>
          <w:sz w:val="21"/>
          <w:szCs w:val="21"/>
          <w:u w:val="none"/>
          <w:shd w:fill="auto" w:val="clear"/>
          <w:vertAlign w:val="baseline"/>
          <w:rtl w:val="0"/>
        </w:rPr>
        <w:t xml:space="preserve">The directors acknowledge the Company’s continuing obligations to keep adequate accounting records and to prepare financial statements that give a true and fair view, notwithstanding the exemption.</w:t>
      </w: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420" w:right="0" w:hanging="260"/>
        <w:jc w:val="left"/>
        <w:rPr/>
      </w:pPr>
      <w:r w:rsidDel="00000000" w:rsidR="00000000" w:rsidRPr="00000000">
        <w:rPr>
          <w:rFonts w:ascii="Arial" w:cs="Arial" w:eastAsia="Arial" w:hAnsi="Arial"/>
          <w:b w:val="0"/>
          <w:bCs w:val="0"/>
          <w:i w:val="0"/>
          <w:iCs w:val="0"/>
          <w:smallCaps w:val="0"/>
          <w:strike w:val="0"/>
          <w:color w:val="222222"/>
          <w:sz w:val="21"/>
          <w:szCs w:val="21"/>
          <w:u w:val="none"/>
          <w:shd w:fill="auto" w:val="clear"/>
          <w:vertAlign w:val="baseline"/>
          <w:rtl w:val="0"/>
        </w:rPr>
        <w:t xml:space="preserve">The statement required by section 365(6) shall be included on the Company’s balance sheet for the financial year, confirming the Company is availing of the exemption on the grounds that the conditions in section 365(2) are satisfied.</w:t>
      </w:r>
      <w:r w:rsidDel="00000000" w:rsidR="00000000" w:rsidRPr="00000000">
        <w:rPr>
          <w:rtl w:val="0"/>
        </w:rPr>
      </w:r>
    </w:p>
    <w:p w:rsidR="00000000" w:rsidDel="00000000" w:rsidP="00000000" w:rsidRDefault="00000000" w:rsidRPr="00000000" w14:paraId="00000021">
      <w:pPr>
        <w:spacing w:after="200" w:lineRule="auto"/>
        <w:rPr/>
      </w:pPr>
      <w:r w:rsidDel="00000000" w:rsidR="00000000" w:rsidRPr="00000000">
        <w:rPr>
          <w:rtl w:val="0"/>
        </w:rPr>
      </w:r>
    </w:p>
    <w:tbl>
      <w:tblPr>
        <w:tblStyle w:val="Table3"/>
        <w:tblW w:w="9350.0" w:type="dxa"/>
        <w:jc w:val="left"/>
        <w:tblBorders>
          <w:top w:color="278ab0" w:space="0" w:sz="6" w:val="single"/>
          <w:left w:color="278ab0" w:space="0" w:sz="24" w:val="single"/>
          <w:bottom w:color="278ab0" w:space="0" w:sz="6" w:val="single"/>
          <w:right w:color="278ab0" w:space="0" w:sz="6" w:val="single"/>
          <w:insideH w:color="000000" w:space="0" w:sz="4" w:val="single"/>
          <w:insideV w:color="000000" w:space="0" w:sz="4" w:val="single"/>
        </w:tblBorders>
        <w:tblLayout w:type="fixed"/>
        <w:tblLook w:val="0000"/>
      </w:tblPr>
      <w:tblGrid>
        <w:gridCol w:w="9350"/>
        <w:tblGridChange w:id="0">
          <w:tblGrid>
            <w:gridCol w:w="9350"/>
          </w:tblGrid>
        </w:tblGridChange>
      </w:tblGrid>
      <w:tr>
        <w:trPr>
          <w:cantSplit w:val="0"/>
          <w:tblHeader w:val="0"/>
        </w:trPr>
        <w:tc>
          <w:tcPr>
            <w:shd w:fill="f2fbf7" w:val="clear"/>
            <w:tcMar>
              <w:top w:w="140.0" w:type="dxa"/>
              <w:left w:w="200.0" w:type="dxa"/>
              <w:bottom w:w="140.0" w:type="dxa"/>
              <w:right w:w="200.0" w:type="dxa"/>
            </w:tcMar>
          </w:tcPr>
          <w:p w:rsidR="00000000" w:rsidDel="00000000" w:rsidP="00000000" w:rsidRDefault="00000000" w:rsidRPr="00000000" w14:paraId="00000022">
            <w:pPr>
              <w:spacing w:after="60" w:lineRule="auto"/>
              <w:rPr/>
            </w:pPr>
            <w:r w:rsidDel="00000000" w:rsidR="00000000" w:rsidRPr="00000000">
              <w:rPr>
                <w:rFonts w:ascii="Arial" w:cs="Arial" w:eastAsia="Arial" w:hAnsi="Arial"/>
                <w:b w:val="1"/>
                <w:bCs w:val="1"/>
                <w:color w:val="1c4670"/>
                <w:sz w:val="20"/>
                <w:szCs w:val="20"/>
                <w:rtl w:val="0"/>
              </w:rPr>
              <w:t xml:space="preserve">Two things that can quietly disqualify you</w:t>
            </w:r>
            <w:r w:rsidDel="00000000" w:rsidR="00000000" w:rsidRPr="00000000">
              <w:rPr>
                <w:rtl w:val="0"/>
              </w:rPr>
            </w:r>
          </w:p>
          <w:p w:rsidR="00000000" w:rsidDel="00000000" w:rsidP="00000000" w:rsidRDefault="00000000" w:rsidRPr="00000000" w14:paraId="00000023">
            <w:pPr>
              <w:rPr/>
            </w:pPr>
            <w:r w:rsidDel="00000000" w:rsidR="00000000" w:rsidRPr="00000000">
              <w:rPr>
                <w:rFonts w:ascii="Arial" w:cs="Arial" w:eastAsia="Arial" w:hAnsi="Arial"/>
                <w:color w:val="333333"/>
                <w:sz w:val="20"/>
                <w:szCs w:val="20"/>
                <w:rtl w:val="0"/>
              </w:rPr>
              <w:t xml:space="preserve">Section 363 currently overrides section 365 where a company has been late filing an annual return, though a rule change from 16 July 2025 means a single late annual return no longer automatically triggers loss of the exemption — check your company’s specific filing history before relying on this. Separately, certain company types (PLCs, credit institutions, insurance undertakings, and others in the Fifth Schedule) cannot avail of any audit exemption regardless of dormancy.</w:t>
            </w:r>
            <w:r w:rsidDel="00000000" w:rsidR="00000000" w:rsidRPr="00000000">
              <w:rPr>
                <w:rtl w:val="0"/>
              </w:rPr>
            </w:r>
          </w:p>
        </w:tc>
      </w:tr>
    </w:tbl>
    <w:p w:rsidR="00000000" w:rsidDel="00000000" w:rsidP="00000000" w:rsidRDefault="00000000" w:rsidRPr="00000000" w14:paraId="00000024">
      <w:pPr>
        <w:spacing w:after="160" w:lineRule="auto"/>
        <w:rPr/>
      </w:pPr>
      <w:r w:rsidDel="00000000" w:rsidR="00000000" w:rsidRPr="00000000">
        <w:rPr>
          <w:rtl w:val="0"/>
        </w:rPr>
      </w:r>
    </w:p>
    <w:p w:rsidR="00000000" w:rsidDel="00000000" w:rsidP="00000000" w:rsidRDefault="00000000" w:rsidRPr="00000000" w14:paraId="00000025">
      <w:pPr>
        <w:spacing w:after="160" w:lineRule="auto"/>
        <w:rPr/>
      </w:pPr>
      <w:r w:rsidDel="00000000" w:rsidR="00000000" w:rsidRPr="00000000">
        <w:rPr>
          <w:rtl w:val="0"/>
        </w:rPr>
      </w:r>
    </w:p>
    <w:p w:rsidR="00000000" w:rsidDel="00000000" w:rsidP="00000000" w:rsidRDefault="00000000" w:rsidRPr="00000000" w14:paraId="00000026">
      <w:pPr>
        <w:pStyle w:val="Heading3"/>
        <w:spacing w:after="80" w:before="280" w:lineRule="auto"/>
        <w:rPr>
          <w:b w:val="1"/>
          <w:bCs w:val="1"/>
          <w:color w:val="000000"/>
          <w:sz w:val="26"/>
          <w:szCs w:val="26"/>
        </w:rPr>
      </w:pPr>
      <w:bookmarkStart w:colFirst="0" w:colLast="0" w:name="_heading=h.r7a40kl508n2" w:id="0"/>
      <w:bookmarkEnd w:id="0"/>
      <w:r w:rsidDel="00000000" w:rsidR="00000000" w:rsidRPr="00000000">
        <w:rPr>
          <w:b w:val="1"/>
          <w:bCs w:val="1"/>
          <w:color w:val="000000"/>
          <w:sz w:val="26"/>
          <w:szCs w:val="26"/>
          <w:rtl w:val="0"/>
        </w:rPr>
        <w:t xml:space="preserve">Summary Checklist for Using This Template</w:t>
      </w:r>
    </w:p>
    <w:p w:rsidR="00000000" w:rsidDel="00000000" w:rsidP="00000000" w:rsidRDefault="00000000" w:rsidRPr="00000000" w14:paraId="00000027">
      <w:pPr>
        <w:numPr>
          <w:ilvl w:val="0"/>
          <w:numId w:val="2"/>
        </w:numPr>
        <w:spacing w:after="0" w:afterAutospacing="0" w:before="240" w:lineRule="auto"/>
        <w:ind w:left="720" w:hanging="360"/>
      </w:pPr>
      <w:r w:rsidDel="00000000" w:rsidR="00000000" w:rsidRPr="00000000">
        <w:rPr>
          <w:rtl w:val="0"/>
        </w:rPr>
        <w:t xml:space="preserve">[x] Formally convene board meeting and pass the resolution </w:t>
      </w:r>
      <w:r w:rsidDel="00000000" w:rsidR="00000000" w:rsidRPr="00000000">
        <w:rPr>
          <w:b w:val="1"/>
          <w:bCs w:val="1"/>
          <w:rtl w:val="0"/>
        </w:rPr>
        <w:t xml:space="preserve">before</w:t>
      </w:r>
      <w:r w:rsidDel="00000000" w:rsidR="00000000" w:rsidRPr="00000000">
        <w:rPr>
          <w:rtl w:val="0"/>
        </w:rPr>
        <w:t xml:space="preserve"> the financial year-end date.</w:t>
      </w:r>
    </w:p>
    <w:p w:rsidR="00000000" w:rsidDel="00000000" w:rsidP="00000000" w:rsidRDefault="00000000" w:rsidRPr="00000000" w14:paraId="00000028">
      <w:pPr>
        <w:numPr>
          <w:ilvl w:val="0"/>
          <w:numId w:val="2"/>
        </w:numPr>
        <w:spacing w:after="0" w:afterAutospacing="0" w:before="0" w:beforeAutospacing="0" w:lineRule="auto"/>
        <w:ind w:left="720" w:hanging="360"/>
      </w:pPr>
      <w:r w:rsidDel="00000000" w:rsidR="00000000" w:rsidRPr="00000000">
        <w:rPr>
          <w:rtl w:val="0"/>
        </w:rPr>
        <w:t xml:space="preserve">[x] Ensure no bank charges, interest, or non-CRO fees touched the company account during the year.</w:t>
      </w:r>
    </w:p>
    <w:p w:rsidR="00000000" w:rsidDel="00000000" w:rsidP="00000000" w:rsidRDefault="00000000" w:rsidRPr="00000000" w14:paraId="00000029">
      <w:pPr>
        <w:numPr>
          <w:ilvl w:val="0"/>
          <w:numId w:val="2"/>
        </w:numPr>
        <w:spacing w:after="0" w:afterAutospacing="0" w:before="0" w:beforeAutospacing="0" w:lineRule="auto"/>
        <w:ind w:left="720" w:hanging="360"/>
      </w:pPr>
      <w:r w:rsidDel="00000000" w:rsidR="00000000" w:rsidRPr="00000000">
        <w:rPr>
          <w:rtl w:val="0"/>
        </w:rPr>
        <w:t xml:space="preserve">[x] Include the statutory Section 365 statement on the balance sheet.</w:t>
      </w:r>
    </w:p>
    <w:p w:rsidR="00000000" w:rsidDel="00000000" w:rsidP="00000000" w:rsidRDefault="00000000" w:rsidRPr="00000000" w14:paraId="0000002A">
      <w:pPr>
        <w:numPr>
          <w:ilvl w:val="0"/>
          <w:numId w:val="2"/>
        </w:numPr>
        <w:spacing w:after="240" w:before="0" w:beforeAutospacing="0" w:lineRule="auto"/>
        <w:ind w:left="720" w:hanging="360"/>
      </w:pPr>
      <w:r w:rsidDel="00000000" w:rsidR="00000000" w:rsidRPr="00000000">
        <w:rPr>
          <w:rtl w:val="0"/>
        </w:rPr>
        <w:t xml:space="preserve">[x] File Form B1 + financial statements on time via ROS / CRO portal within 56 days of your ARD.</w:t>
      </w:r>
    </w:p>
    <w:p w:rsidR="00000000" w:rsidDel="00000000" w:rsidP="00000000" w:rsidRDefault="00000000" w:rsidRPr="00000000" w14:paraId="0000002B">
      <w:pPr>
        <w:spacing w:after="160" w:lineRule="auto"/>
        <w:rPr/>
      </w:pPr>
      <w:r w:rsidDel="00000000" w:rsidR="00000000" w:rsidRPr="00000000">
        <w:rPr>
          <w:rtl w:val="0"/>
        </w:rPr>
      </w:r>
    </w:p>
    <w:p w:rsidR="00000000" w:rsidDel="00000000" w:rsidP="00000000" w:rsidRDefault="00000000" w:rsidRPr="00000000" w14:paraId="0000002C">
      <w:pPr>
        <w:pStyle w:val="Heading2"/>
        <w:spacing w:after="120" w:before="260" w:lineRule="auto"/>
        <w:rPr/>
      </w:pPr>
      <w:r w:rsidDel="00000000" w:rsidR="00000000" w:rsidRPr="00000000">
        <w:rPr>
          <w:rFonts w:ascii="Arial" w:cs="Arial" w:eastAsia="Arial" w:hAnsi="Arial"/>
          <w:b w:val="1"/>
          <w:bCs w:val="1"/>
          <w:color w:val="1c4670"/>
          <w:sz w:val="24"/>
          <w:szCs w:val="24"/>
          <w:rtl w:val="0"/>
        </w:rPr>
        <w:t xml:space="preserve">Signed as an accurate record</w:t>
      </w:r>
      <w:r w:rsidDel="00000000" w:rsidR="00000000" w:rsidRPr="00000000">
        <w:rPr>
          <w:rtl w:val="0"/>
        </w:rPr>
      </w:r>
    </w:p>
    <w:p w:rsidR="00000000" w:rsidDel="00000000" w:rsidP="00000000" w:rsidRDefault="00000000" w:rsidRPr="00000000" w14:paraId="0000002D">
      <w:pPr>
        <w:spacing w:after="60" w:before="100" w:lineRule="auto"/>
        <w:rPr/>
      </w:pPr>
      <w:r w:rsidDel="00000000" w:rsidR="00000000" w:rsidRPr="00000000">
        <w:rPr>
          <w:rFonts w:ascii="Arial" w:cs="Arial" w:eastAsia="Arial" w:hAnsi="Arial"/>
          <w:sz w:val="21"/>
          <w:szCs w:val="21"/>
          <w:rtl w:val="0"/>
        </w:rPr>
        <w:t xml:space="preserve">Signature (Chairperson): ____________________________</w:t>
      </w:r>
      <w:r w:rsidDel="00000000" w:rsidR="00000000" w:rsidRPr="00000000">
        <w:rPr>
          <w:rtl w:val="0"/>
        </w:rPr>
      </w:r>
    </w:p>
    <w:p w:rsidR="00000000" w:rsidDel="00000000" w:rsidP="00000000" w:rsidRDefault="00000000" w:rsidRPr="00000000" w14:paraId="0000002E">
      <w:pPr>
        <w:spacing w:after="60" w:lineRule="auto"/>
        <w:rPr/>
      </w:pPr>
      <w:r w:rsidDel="00000000" w:rsidR="00000000" w:rsidRPr="00000000">
        <w:rPr>
          <w:rFonts w:ascii="Arial" w:cs="Arial" w:eastAsia="Arial" w:hAnsi="Arial"/>
          <w:sz w:val="21"/>
          <w:szCs w:val="21"/>
          <w:rtl w:val="0"/>
        </w:rPr>
        <w:t xml:space="preserve">Print Name: ____________________________</w:t>
      </w:r>
      <w:r w:rsidDel="00000000" w:rsidR="00000000" w:rsidRPr="00000000">
        <w:rPr>
          <w:rtl w:val="0"/>
        </w:rPr>
      </w:r>
    </w:p>
    <w:p w:rsidR="00000000" w:rsidDel="00000000" w:rsidP="00000000" w:rsidRDefault="00000000" w:rsidRPr="00000000" w14:paraId="0000002F">
      <w:pPr>
        <w:spacing w:after="300" w:lineRule="auto"/>
        <w:rPr/>
      </w:pPr>
      <w:r w:rsidDel="00000000" w:rsidR="00000000" w:rsidRPr="00000000">
        <w:rPr>
          <w:rFonts w:ascii="Arial" w:cs="Arial" w:eastAsia="Arial" w:hAnsi="Arial"/>
          <w:sz w:val="21"/>
          <w:szCs w:val="21"/>
          <w:rtl w:val="0"/>
        </w:rPr>
        <w:t xml:space="preserve">Date: ____________________________</w:t>
      </w:r>
      <w:r w:rsidDel="00000000" w:rsidR="00000000" w:rsidRPr="00000000">
        <w:rPr>
          <w:rtl w:val="0"/>
        </w:rPr>
      </w:r>
    </w:p>
    <w:tbl>
      <w:tblPr>
        <w:tblStyle w:val="Table4"/>
        <w:tblW w:w="9350.0" w:type="dxa"/>
        <w:jc w:val="left"/>
        <w:tblBorders>
          <w:top w:color="1c4670" w:space="0" w:sz="6" w:val="single"/>
          <w:left w:color="1c4670" w:space="0" w:sz="6" w:val="single"/>
          <w:bottom w:color="1c4670" w:space="0" w:sz="6" w:val="single"/>
          <w:right w:color="1c4670" w:space="0" w:sz="6" w:val="single"/>
          <w:insideH w:color="000000" w:space="0" w:sz="4" w:val="single"/>
          <w:insideV w:color="000000" w:space="0" w:sz="4" w:val="single"/>
        </w:tblBorders>
        <w:tblLayout w:type="fixed"/>
        <w:tblLook w:val="0000"/>
      </w:tblPr>
      <w:tblGrid>
        <w:gridCol w:w="9350"/>
        <w:tblGridChange w:id="0">
          <w:tblGrid>
            <w:gridCol w:w="9350"/>
          </w:tblGrid>
        </w:tblGridChange>
      </w:tblGrid>
      <w:tr>
        <w:trPr>
          <w:cantSplit w:val="0"/>
          <w:tblHeader w:val="0"/>
        </w:trPr>
        <w:tc>
          <w:tcPr>
            <w:shd w:fill="1c4670" w:val="clear"/>
            <w:tcMar>
              <w:top w:w="220.0" w:type="dxa"/>
              <w:left w:w="260.0" w:type="dxa"/>
              <w:bottom w:w="220.0" w:type="dxa"/>
              <w:right w:w="260.0" w:type="dxa"/>
            </w:tcMar>
          </w:tcPr>
          <w:p w:rsidR="00000000" w:rsidDel="00000000" w:rsidP="00000000" w:rsidRDefault="00000000" w:rsidRPr="00000000" w14:paraId="00000030">
            <w:pPr>
              <w:spacing w:after="80" w:lineRule="auto"/>
              <w:rPr/>
            </w:pPr>
            <w:r w:rsidDel="00000000" w:rsidR="00000000" w:rsidRPr="00000000">
              <w:rPr>
                <w:rFonts w:ascii="Arial" w:cs="Arial" w:eastAsia="Arial" w:hAnsi="Arial"/>
                <w:b w:val="1"/>
                <w:bCs w:val="1"/>
                <w:color w:val="ffffff"/>
                <w:sz w:val="24"/>
                <w:szCs w:val="24"/>
                <w:rtl w:val="0"/>
              </w:rPr>
              <w:t xml:space="preserve">Not sure if your company still qualifies as dormant?</w:t>
            </w:r>
            <w:r w:rsidDel="00000000" w:rsidR="00000000" w:rsidRPr="00000000">
              <w:rPr>
                <w:rtl w:val="0"/>
              </w:rPr>
            </w:r>
          </w:p>
          <w:p w:rsidR="00000000" w:rsidDel="00000000" w:rsidP="00000000" w:rsidRDefault="00000000" w:rsidRPr="00000000" w14:paraId="00000031">
            <w:pPr>
              <w:spacing w:after="140" w:lineRule="auto"/>
              <w:rPr/>
            </w:pPr>
            <w:r w:rsidDel="00000000" w:rsidR="00000000" w:rsidRPr="00000000">
              <w:rPr>
                <w:rFonts w:ascii="Arial" w:cs="Arial" w:eastAsia="Arial" w:hAnsi="Arial"/>
                <w:color w:val="e8eef3"/>
                <w:sz w:val="20"/>
                <w:szCs w:val="20"/>
                <w:rtl w:val="0"/>
              </w:rPr>
              <w:t xml:space="preserve">Forti Ltd. reviews dormancy status, prepares the required balance sheet statement, and keeps the audit exemption on track year after year. Get in touch before your next set of accounts.</w:t>
            </w:r>
            <w:r w:rsidDel="00000000" w:rsidR="00000000" w:rsidRPr="00000000">
              <w:rPr>
                <w:rtl w:val="0"/>
              </w:rPr>
            </w:r>
          </w:p>
          <w:p w:rsidR="00000000" w:rsidDel="00000000" w:rsidP="00000000" w:rsidRDefault="00000000" w:rsidRPr="00000000" w14:paraId="00000032">
            <w:pPr>
              <w:rPr/>
            </w:pPr>
            <w:r w:rsidDel="00000000" w:rsidR="00000000" w:rsidRPr="00000000">
              <w:rPr>
                <w:rFonts w:ascii="Arial" w:cs="Arial" w:eastAsia="Arial" w:hAnsi="Arial"/>
                <w:b w:val="1"/>
                <w:bCs w:val="1"/>
                <w:color w:val="1dc690"/>
                <w:sz w:val="20"/>
                <w:szCs w:val="20"/>
                <w:rtl w:val="0"/>
              </w:rPr>
              <w:t xml:space="preserve">info@forti.ie   |   01-9065862   |   www.forti.ie</w:t>
            </w:r>
            <w:r w:rsidDel="00000000" w:rsidR="00000000" w:rsidRPr="00000000">
              <w:rPr>
                <w:rtl w:val="0"/>
              </w:rPr>
            </w:r>
          </w:p>
        </w:tc>
      </w:tr>
    </w:tbl>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sectPr>
      <w:headerReference r:id="rId8" w:type="default"/>
      <w:footerReference r:id="rId9" w:type="default"/>
      <w:type w:val="nextPage"/>
      <w:pgSz w:h="16838" w:w="11906" w:orient="portrait"/>
      <w:pgMar w:bottom="1000" w:top="1000" w:left="900" w:right="90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5">
    <w:pPr>
      <w:pBdr>
        <w:top w:color="1c4670" w:space="6" w:sz="6" w:val="single"/>
      </w:pBdr>
      <w:tabs>
        <w:tab w:val="right" w:leader="none" w:pos="9026"/>
      </w:tabs>
      <w:rPr/>
    </w:pPr>
    <w:r w:rsidDel="00000000" w:rsidR="00000000" w:rsidRPr="00000000">
      <w:rPr>
        <w:rFonts w:ascii="Arial" w:cs="Arial" w:eastAsia="Arial" w:hAnsi="Arial"/>
        <w:color w:val="4a4a4a"/>
        <w:sz w:val="14"/>
        <w:szCs w:val="14"/>
        <w:rtl w:val="0"/>
      </w:rPr>
      <w:t xml:space="preserve">Forti Ltd.  |  Office 106, Nesta Business Centre, 4-5 Burton Hall Road, Sandyford, Dublin 18  |  www.forti.iePage </w:t>
    </w: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pBdr>
        <w:bottom w:color="1dc690" w:space="8" w:sz="12" w:val="single"/>
      </w:pBdr>
      <w:jc w:val="right"/>
      <w:rPr/>
    </w:pPr>
    <w:r w:rsidDel="00000000" w:rsidR="00000000" w:rsidRPr="00000000">
      <w:rPr/>
      <w:drawing>
        <wp:inline distB="0" distT="0" distL="0" distR="0">
          <wp:extent cx="1238250" cy="438150"/>
          <wp:effectExtent b="0" l="0" r="0" t="0"/>
          <wp:docPr id="2"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238250" cy="43815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420" w:hanging="2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qnEiVpLP9XY4GchQFwclT+SCw==">CgMxLjAyDmgucjdhNDBrbDUwOG4yOAByITE2dHp3RTZqN0tMTUpoRm5RSmJTQTFHT1hLUU1GNnVkTw==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