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600"/>
        <w:jc w:val="left"/>
      </w:pPr>
      <w:r>
        <w:drawing>
          <wp:inline distT="0" distB="0" distL="0" distR="0">
            <wp:extent cx="16192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19250" cy="571500"/>
                    </a:xfrm>
                    <a:prstGeom prst="rect">
                      <a:avLst/>
                    </a:prstGeom>
                  </pic:spPr>
                </pic:pic>
              </a:graphicData>
            </a:graphic>
          </wp:inline>
        </w:drawing>
      </w:r>
    </w:p>
    <w:p>
      <w:pPr>
        <w:spacing w:after="60" w:before="900"/>
      </w:pPr>
      <w:r>
        <w:rPr>
          <w:rFonts w:ascii="Arial" w:cs="Arial" w:eastAsia="Arial" w:hAnsi="Arial"/>
          <w:b/>
          <w:bCs/>
          <w:color w:val="1DC690"/>
          <w:spacing w:val="20"/>
          <w:sz w:val="22"/>
          <w:szCs w:val="22"/>
        </w:rPr>
        <w:t xml:space="preserve">PAYROLL &amp; HR — TEMPLATE</w:t>
      </w:r>
    </w:p>
    <w:p>
      <w:pPr>
        <w:spacing w:after="200"/>
      </w:pPr>
      <w:r>
        <w:rPr>
          <w:rFonts w:ascii="Arial" w:cs="Arial" w:eastAsia="Arial" w:hAnsi="Arial"/>
          <w:b/>
          <w:bCs/>
          <w:color w:val="1C4670"/>
          <w:sz w:val="52"/>
          <w:szCs w:val="52"/>
        </w:rPr>
        <w:t xml:space="preserve">Employee Onboarding Checklist</w:t>
      </w:r>
    </w:p>
    <w:p>
      <w:pPr>
        <w:spacing w:after="1200"/>
      </w:pPr>
      <w:r>
        <w:rPr>
          <w:rFonts w:ascii="Arial" w:cs="Arial" w:eastAsia="Arial" w:hAnsi="Arial"/>
          <w:color w:val="4A4A4A"/>
          <w:sz w:val="24"/>
          <w:szCs w:val="24"/>
        </w:rPr>
        <w:t xml:space="preserve">A day-one checklist covering the practical and administrative side of a new starter — for a team of one or several at once.</w:t>
      </w:r>
    </w:p>
    <w:p>
      <w:pPr>
        <w:pBdr>
          <w:top w:val="single" w:color="EAEAE0" w:sz="6" w:space="12"/>
        </w:pBdr>
        <w:spacing w:before="3200"/>
      </w:pPr>
      <w:r>
        <w:rPr>
          <w:rFonts w:ascii="Arial" w:cs="Arial" w:eastAsia="Arial" w:hAnsi="Arial"/>
          <w:color w:val="4A4A4A"/>
          <w:sz w:val="18"/>
          <w:szCs w:val="18"/>
        </w:rPr>
        <w:t xml:space="preserve">Forti Ltd.  |  Sandyford, Dublin 18  |  www.forti.ie</w:t>
      </w:r>
    </w:p>
    <w:p>
      <w:r>
        <w:rPr>
          <w:rFonts w:ascii="Arial" w:cs="Arial" w:eastAsia="Arial" w:hAnsi="Arial"/>
          <w:i/>
          <w:iCs/>
          <w:color w:val="888888"/>
          <w:sz w:val="15"/>
          <w:szCs w:val="15"/>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p>
    <w:p>
      <w:pPr>
        <w:sectPr>
          <w:type w:val="nextPage"/>
          <w:pgSz w:w="11906" w:h="16838" w:orient="portrait"/>
          <w:pgMar w:top="720" w:right="900" w:bottom="720" w:left="900" w:header="708" w:footer="708" w:gutter="0"/>
          <w:pgNumType/>
          <w:docGrid w:linePitch="360"/>
        </w:sectPr>
      </w:pPr>
    </w:p>
    <w:p>
      <w:pPr>
        <w:pStyle w:val="Heading1"/>
        <w:spacing w:after="160" w:before="200"/>
      </w:pPr>
      <w:r>
        <w:rPr>
          <w:rFonts w:ascii="Arial" w:cs="Arial" w:eastAsia="Arial" w:hAnsi="Arial"/>
          <w:b/>
          <w:bCs/>
          <w:color w:val="1C4670"/>
          <w:sz w:val="32"/>
          <w:szCs w:val="32"/>
        </w:rPr>
        <w:t xml:space="preserve">Employee Onboarding Checklist</w:t>
      </w:r>
    </w:p>
    <w:p>
      <w:pPr>
        <w:pBdr>
          <w:bottom w:val="single" w:color="EAEAE0" w:sz="6" w:space="10"/>
        </w:pBdr>
        <w:spacing w:after="300" w:line="280"/>
      </w:pPr>
      <w:r>
        <w:rPr>
          <w:rFonts w:ascii="Arial" w:cs="Arial" w:eastAsia="Arial" w:hAnsi="Arial"/>
          <w:i/>
          <w:iCs/>
          <w:color w:val="333333"/>
          <w:sz w:val="22"/>
          <w:szCs w:val="22"/>
        </w:rPr>
        <w:t xml:space="preserve">This is the practical companion to our New Hire Checklist — that one covers the legal and payroll obligations; this one covers making sure a new starter actually has what they need to be productive from day one, rather than spending their first week chasing logins and asking where things are.</w:t>
      </w:r>
    </w:p>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Employee Name: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Start Date:</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tbl>
      <w:tblPr>
        <w:tblW w:type="dxa" w:w="9350"/>
        <w:tblBorders>
          <w:top w:val="none"/>
          <w:left w:val="none"/>
          <w:bottom w:val="none"/>
          <w:right w:val="none"/>
          <w:insideH w:val="none"/>
          <w:insideV w:val="none"/>
        </w:tblBorders>
      </w:tblPr>
      <w:tblGrid>
        <w:gridCol w:w="2600"/>
        <w:gridCol w:w="6750"/>
      </w:tblGrid>
      <w:tr>
        <w:tc>
          <w:tcPr>
            <w:tcW w:type="dxa" w:w="2600"/>
            <w:tcMar>
              <w:bottom w:type="dxa" w:w="160"/>
            </w:tcMar>
          </w:tcPr>
          <w:p>
            <w:r>
              <w:rPr>
                <w:rFonts w:ascii="Arial" w:cs="Arial" w:eastAsia="Arial" w:hAnsi="Arial"/>
                <w:b/>
                <w:bCs/>
                <w:color w:val="1C4670"/>
                <w:sz w:val="21"/>
                <w:szCs w:val="21"/>
              </w:rPr>
              <w:t xml:space="preserve">Manager / Buddy:</w:t>
            </w:r>
          </w:p>
        </w:tc>
        <w:tc>
          <w:tcPr>
            <w:tcW w:type="dxa" w:w="6750"/>
            <w:tcBorders>
              <w:bottom w:val="single" w:color="999999" w:sz="4"/>
            </w:tcBorders>
            <w:tcMar>
              <w:bottom w:type="dxa" w:w="160"/>
            </w:tcMar>
          </w:tcPr>
          <w:p>
            <w:r>
              <w:rPr>
                <w:rFonts w:ascii="Arial" w:cs="Arial" w:eastAsia="Arial" w:hAnsi="Arial"/>
                <w:sz w:val="21"/>
                <w:szCs w:val="21"/>
              </w:rPr>
              <w:t xml:space="preserve"/>
            </w:r>
          </w:p>
        </w:tc>
      </w:tr>
    </w:tbl>
    <w:p>
      <w:pPr>
        <w:spacing w:after="160"/>
      </w:pPr>
    </w:p>
    <w:p>
      <w:pPr>
        <w:pStyle w:val="Heading2"/>
        <w:spacing w:after="120" w:before="260"/>
      </w:pPr>
      <w:r>
        <w:rPr>
          <w:rFonts w:ascii="Arial" w:cs="Arial" w:eastAsia="Arial" w:hAnsi="Arial"/>
          <w:b/>
          <w:bCs/>
          <w:color w:val="1C4670"/>
          <w:sz w:val="24"/>
          <w:szCs w:val="24"/>
        </w:rPr>
        <w:t xml:space="preserve">Before Day One</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Workstation, equipment and any required software or licences are ready and set up.</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Email address, system logins and access permissions are created in advance.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Desk, keys, access card or building access arranged, if working on-site.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A welcome email sent confirming start time, location, dress code and who to ask for on arrival.</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Team notified of the new starter’s name, role and start date.</w:t>
            </w:r>
          </w:p>
        </w:tc>
      </w:tr>
    </w:tbl>
    <w:p>
      <w:pPr>
        <w:spacing w:after="140"/>
      </w:pPr>
    </w:p>
    <w:p>
      <w:pPr>
        <w:pStyle w:val="Heading2"/>
        <w:spacing w:after="120" w:before="260"/>
      </w:pPr>
      <w:r>
        <w:rPr>
          <w:rFonts w:ascii="Arial" w:cs="Arial" w:eastAsia="Arial" w:hAnsi="Arial"/>
          <w:b/>
          <w:bCs/>
          <w:color w:val="1C4670"/>
          <w:sz w:val="24"/>
          <w:szCs w:val="24"/>
        </w:rPr>
        <w:t xml:space="preserve">Day One</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Welcome and introduction to immediate team members.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Office or workspace tour, including facilities, fire exits and health &amp; safety basics.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Equipment and systems handed over and tested (laptop, phone, software access).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Employee handbook, policies and any company procedures shared.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reporting line, working hours and how to log time or absence.</w:t>
            </w:r>
          </w:p>
        </w:tc>
      </w:tr>
    </w:tbl>
    <w:p>
      <w:pPr>
        <w:spacing w:after="140"/>
      </w:pPr>
    </w:p>
    <w:p>
      <w:pPr>
        <w:pStyle w:val="Heading2"/>
        <w:spacing w:after="120" w:before="260"/>
      </w:pPr>
      <w:r>
        <w:rPr>
          <w:rFonts w:ascii="Arial" w:cs="Arial" w:eastAsia="Arial" w:hAnsi="Arial"/>
          <w:b/>
          <w:bCs/>
          <w:color w:val="1C4670"/>
          <w:sz w:val="24"/>
          <w:szCs w:val="24"/>
        </w:rPr>
        <w:t xml:space="preserve">First Week</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Role-specific training or shadowing scheduled.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Introductions made across other relevant teams, not just the immediate one.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First one-to-one check-in scheduled with their manager.</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understanding of annual leave, sick leave and how to request time off.</w:t>
            </w:r>
          </w:p>
        </w:tc>
      </w:tr>
    </w:tbl>
    <w:p>
      <w:pPr>
        <w:spacing w:after="140"/>
      </w:pPr>
    </w:p>
    <w:p>
      <w:pPr>
        <w:pStyle w:val="Heading2"/>
        <w:spacing w:after="120" w:before="260"/>
      </w:pPr>
      <w:r>
        <w:rPr>
          <w:rFonts w:ascii="Arial" w:cs="Arial" w:eastAsia="Arial" w:hAnsi="Arial"/>
          <w:b/>
          <w:bCs/>
          <w:color w:val="1C4670"/>
          <w:sz w:val="24"/>
          <w:szCs w:val="24"/>
        </w:rPr>
        <w:t xml:space="preserve">First Month</w:t>
      </w:r>
    </w:p>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Probation period expectations and review date confirmed in writing, if applicable.</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Initial goals or objectives for the role agreed.</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Informal check-in to ask how onboarding has gone and address any gaps.</w:t>
            </w:r>
          </w:p>
        </w:tc>
      </w:tr>
    </w:tbl>
    <w:tbl>
      <w:tblPr>
        <w:tblW w:type="dxa" w:w="9350"/>
        <w:tblBorders>
          <w:top w:val="none"/>
          <w:left w:val="none"/>
          <w:bottom w:val="single" w:color="DDDDDD" w:sz="2"/>
          <w:right w:val="none"/>
          <w:insideH w:val="none"/>
          <w:insideV w:val="none"/>
        </w:tblBorders>
      </w:tblPr>
      <w:tblGrid>
        <w:gridCol w:w="500"/>
        <w:gridCol w:w="8850"/>
      </w:tblGrid>
      <w:tr>
        <w:tc>
          <w:tcPr>
            <w:tcW w:type="dxa" w:w="500"/>
            <w:tcMar>
              <w:top w:type="dxa" w:w="100"/>
              <w:bottom w:type="dxa" w:w="100"/>
            </w:tcMar>
          </w:tcPr>
          <w:p>
            <w:r>
              <w:rPr>
                <w:rFonts w:ascii="Arial" w:cs="Arial" w:eastAsia="Arial" w:hAnsi="Arial"/>
                <w:color w:val="1C4670"/>
                <w:sz w:val="26"/>
                <w:szCs w:val="26"/>
              </w:rPr>
              <w:t xml:space="preserve">☐</w:t>
            </w:r>
          </w:p>
        </w:tc>
        <w:tc>
          <w:tcPr>
            <w:tcW w:type="dxa" w:w="8850"/>
            <w:tcMar>
              <w:top w:type="dxa" w:w="100"/>
              <w:bottom w:type="dxa" w:w="100"/>
            </w:tcMar>
          </w:tcPr>
          <w:p>
            <w:r>
              <w:rPr>
                <w:rFonts w:ascii="Arial" w:cs="Arial" w:eastAsia="Arial" w:hAnsi="Arial"/>
                <w:sz w:val="21"/>
                <w:szCs w:val="21"/>
              </w:rPr>
              <w:t xml:space="preserve">Confirm the employee has received their full written statement of terms (due within 2 months of start date under the Employment (Miscellaneous Provisions) Act 2018).</w:t>
            </w:r>
          </w:p>
        </w:tc>
      </w:tr>
    </w:tbl>
    <w:p>
      <w:pPr>
        <w:spacing w:after="200"/>
      </w:pPr>
    </w:p>
    <w:tbl>
      <w:tblPr>
        <w:tblW w:type="dxa" w:w="9350"/>
        <w:tblBorders>
          <w:top w:val="single" w:color="278AB0" w:sz="6"/>
          <w:left w:val="single" w:color="278AB0" w:sz="24"/>
          <w:bottom w:val="single" w:color="278AB0" w:sz="6"/>
          <w:right w:val="single" w:color="278AB0" w:sz="6"/>
          <w:insideH w:val="single" w:color="auto" w:sz="4"/>
          <w:insideV w:val="single" w:color="auto" w:sz="4"/>
        </w:tblBorders>
      </w:tblPr>
      <w:tblGrid>
        <w:gridCol w:w="9350"/>
      </w:tblGrid>
      <w:tr>
        <w:tc>
          <w:tcPr>
            <w:tcW w:type="dxa" w:w="9350"/>
            <w:shd w:fill="F2FBF7" w:val="clear"/>
            <w:tcMar>
              <w:top w:type="dxa" w:w="140"/>
              <w:left w:type="dxa" w:w="200"/>
              <w:bottom w:type="dxa" w:w="140"/>
              <w:right w:type="dxa" w:w="200"/>
            </w:tcMar>
          </w:tcPr>
          <w:p>
            <w:pPr>
              <w:spacing w:after="60"/>
            </w:pPr>
            <w:r>
              <w:rPr>
                <w:rFonts w:ascii="Arial" w:cs="Arial" w:eastAsia="Arial" w:hAnsi="Arial"/>
                <w:b/>
                <w:bCs/>
                <w:color w:val="1C4670"/>
                <w:sz w:val="20"/>
                <w:szCs w:val="20"/>
              </w:rPr>
              <w:t xml:space="preserve">Small team? This still matters</w:t>
            </w:r>
          </w:p>
          <w:p>
            <w:r>
              <w:rPr>
                <w:rFonts w:ascii="Arial" w:cs="Arial" w:eastAsia="Arial" w:hAnsi="Arial"/>
                <w:color w:val="333333"/>
                <w:sz w:val="20"/>
                <w:szCs w:val="20"/>
              </w:rPr>
              <w:t xml:space="preserve">It’s tempting to skip formal onboarding when there’s no dedicated HR function — but a founder or manager working through this checklist for a team of one takes roughly the same time as doing it informally, and avoids the new hire’s first impression being "nobody had this ready."</w:t>
            </w:r>
          </w:p>
        </w:tc>
      </w:tr>
    </w:tbl>
    <w:p>
      <w:pPr>
        <w:spacing w:after="160"/>
      </w:pPr>
    </w:p>
    <w:tbl>
      <w:tblPr>
        <w:tblW w:type="dxa" w:w="9350"/>
        <w:tblBorders>
          <w:top w:val="single" w:color="1C4670" w:sz="6"/>
          <w:left w:val="single" w:color="1C4670" w:sz="6"/>
          <w:bottom w:val="single" w:color="1C4670" w:sz="6"/>
          <w:right w:val="single" w:color="1C4670" w:sz="6"/>
          <w:insideH w:val="single" w:color="auto" w:sz="4"/>
          <w:insideV w:val="single" w:color="auto" w:sz="4"/>
        </w:tblBorders>
      </w:tblPr>
      <w:tblGrid>
        <w:gridCol w:w="9350"/>
      </w:tblGrid>
      <w:tr>
        <w:tc>
          <w:tcPr>
            <w:tcW w:type="dxa" w:w="9350"/>
            <w:shd w:fill="1C4670" w:val="clear"/>
            <w:tcMar>
              <w:top w:type="dxa" w:w="220"/>
              <w:left w:type="dxa" w:w="260"/>
              <w:bottom w:type="dxa" w:w="220"/>
              <w:right w:type="dxa" w:w="260"/>
            </w:tcMar>
          </w:tcPr>
          <w:p>
            <w:pPr>
              <w:spacing w:after="80"/>
            </w:pPr>
            <w:r>
              <w:rPr>
                <w:rFonts w:ascii="Arial" w:cs="Arial" w:eastAsia="Arial" w:hAnsi="Arial"/>
                <w:b/>
                <w:bCs/>
                <w:color w:val="FFFFFF"/>
                <w:sz w:val="24"/>
                <w:szCs w:val="24"/>
              </w:rPr>
              <w:t xml:space="preserve">Want onboarding built into your payroll setup?</w:t>
            </w:r>
          </w:p>
          <w:p>
            <w:pPr>
              <w:spacing w:after="140"/>
            </w:pPr>
            <w:r>
              <w:rPr>
                <w:rFonts w:ascii="Arial" w:cs="Arial" w:eastAsia="Arial" w:hAnsi="Arial"/>
                <w:color w:val="E8EEF3"/>
                <w:sz w:val="20"/>
                <w:szCs w:val="20"/>
              </w:rPr>
              <w:t xml:space="preserve">Forti Ltd. supports Irish SMEs with payroll, HR administration and the compliance side of hiring, so your onboarding process and your statutory obligations move in step. Get in touch to talk it through.</w:t>
            </w:r>
          </w:p>
          <w:p>
            <w:r>
              <w:rPr>
                <w:rFonts w:ascii="Arial" w:cs="Arial" w:eastAsia="Arial" w:hAnsi="Arial"/>
                <w:b/>
                <w:bCs/>
                <w:color w:val="1DC690"/>
                <w:sz w:val="20"/>
                <w:szCs w:val="20"/>
              </w:rPr>
              <w:t xml:space="preserve">info@forti.ie   |   01-9065862   |   www.forti.ie</w:t>
            </w:r>
          </w:p>
        </w:tc>
      </w:tr>
    </w:tbl>
    <w:sectPr>
      <w:headerReference w:type="default" r:id="rId7"/>
      <w:footerReference w:type="default" r:id="rId8"/>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C4670" w:sz="6" w:space="6"/>
      </w:pBdr>
      <w:tabs>
        <w:tab w:val="right" w:pos="9026"/>
      </w:tabs>
    </w:pPr>
    <w:r>
      <w:rPr>
        <w:rFonts w:ascii="Arial" w:cs="Arial" w:eastAsia="Arial" w:hAnsi="Arial"/>
        <w:color w:val="4A4A4A"/>
        <w:sz w:val="14"/>
        <w:szCs w:val="14"/>
      </w:rPr>
      <w:t xml:space="preserve">Forti Ltd.  |  Office 106, Nesta Business Centre, 4-5 Burton Hall Road, Sandyford, Dublin 18  |  www.forti.ie</w:t>
    </w:r>
    <w:r>
      <w:rPr>
        <w:rFonts w:ascii="Arial" w:cs="Arial" w:eastAsia="Arial" w:hAnsi="Arial"/>
      </w:rPr>
      <w:t xml:space="preserve">	</w:t>
    </w:r>
    <w:r>
      <w:rPr>
        <w:rFonts w:ascii="Arial" w:cs="Arial" w:eastAsia="Arial" w:hAnsi="Arial"/>
        <w:color w:val="4A4A4A"/>
        <w:sz w:val="14"/>
        <w:szCs w:val="14"/>
      </w:rPr>
      <w:t xml:space="preserve">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DC690" w:sz="12" w:space="8"/>
      </w:pBdr>
      <w:jc w:val="right"/>
    </w:pPr>
    <w:r>
      <w:drawing>
        <wp:inline distT="0" distB="0" distL="0" distR="0">
          <wp:extent cx="12382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381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cb80671f708b50df8e914740828ea7e7650ad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ecb80671f708b50df8e914740828ea7e7650ad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2026-07-27T11:24:31.002Z</dcterms:created>
  <dcterms:modified xsi:type="dcterms:W3CDTF">2026-07-27T11:24:31.003Z</dcterms:modified>
</cp:coreProperties>
</file>

<file path=docProps/custom.xml><?xml version="1.0" encoding="utf-8"?>
<Properties xmlns="http://schemas.openxmlformats.org/officeDocument/2006/custom-properties" xmlns:vt="http://schemas.openxmlformats.org/officeDocument/2006/docPropsVTypes"/>
</file>